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57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80" w:line="36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44"/>
          <w:szCs w:val="44"/>
          <w:lang w:val="en-US" w:eastAsia="zh-CN"/>
        </w:rPr>
        <w:t>Supplementary Information</w:t>
      </w:r>
    </w:p>
    <w:p w14:paraId="6202B361">
      <w:pPr>
        <w:spacing w:after="24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Functionalized Magnetic Covalent Organic Framework Composites for Enrichment of Synthetic Cannabinoids in Wastewater Coupled with UPLC-MS/MS Analysis</w:t>
      </w:r>
    </w:p>
    <w:p w14:paraId="20F102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480" w:lineRule="auto"/>
        <w:jc w:val="both"/>
        <w:textAlignment w:val="auto"/>
        <w:rPr>
          <w:rFonts w:hint="eastAsia" w:eastAsia="宋体"/>
          <w:b w:val="0"/>
          <w:bCs w:val="0"/>
          <w:sz w:val="20"/>
          <w:szCs w:val="20"/>
          <w:lang w:val="en-US" w:eastAsia="zh-CN"/>
        </w:rPr>
      </w:pPr>
      <w:r>
        <w:rPr>
          <w:rFonts w:hint="eastAsia"/>
          <w:b w:val="0"/>
          <w:bCs w:val="0"/>
          <w:sz w:val="20"/>
          <w:szCs w:val="20"/>
          <w:lang w:val="en-US" w:eastAsia="zh-CN"/>
        </w:rPr>
        <w:t>Can Li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+[b]</w:t>
      </w:r>
      <w:r>
        <w:rPr>
          <w:rFonts w:hint="eastAsia"/>
          <w:b w:val="0"/>
          <w:bCs w:val="0"/>
          <w:sz w:val="20"/>
          <w:szCs w:val="20"/>
          <w:lang w:val="en-US" w:eastAsia="zh-CN"/>
        </w:rPr>
        <w:t>,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 xml:space="preserve"> Zihua Zhang</w:t>
      </w:r>
      <w:r>
        <w:rPr>
          <w:rFonts w:hint="eastAsia" w:eastAsia="宋体"/>
          <w:b w:val="0"/>
          <w:bCs w:val="0"/>
          <w:sz w:val="20"/>
          <w:szCs w:val="20"/>
          <w:vertAlign w:val="superscript"/>
          <w:lang w:val="en-US" w:eastAsia="zh-CN"/>
        </w:rPr>
        <w:t>+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[b]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, Pingyong Liao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[b]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, Fei Fan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[b]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, Junchang Wang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[b]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, Yue Xu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[b]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, Xuejun Zhao</w:t>
      </w:r>
      <w:r>
        <w:rPr>
          <w:rFonts w:hint="eastAsia" w:eastAsia="宋体"/>
          <w:b w:val="0"/>
          <w:bCs w:val="0"/>
          <w:sz w:val="20"/>
          <w:szCs w:val="20"/>
          <w:vertAlign w:val="superscript"/>
          <w:lang w:val="en-US" w:eastAsia="zh-CN"/>
        </w:rPr>
        <w:t>[a]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[b]</w:t>
      </w:r>
      <w:r>
        <w:rPr>
          <w:rFonts w:hint="eastAsia" w:eastAsia="宋体"/>
          <w:b w:val="0"/>
          <w:bCs w:val="0"/>
          <w:sz w:val="20"/>
          <w:szCs w:val="20"/>
          <w:vertAlign w:val="superscript"/>
          <w:lang w:val="en-US" w:eastAsia="zh-CN"/>
        </w:rPr>
        <w:t>*</w:t>
      </w:r>
      <w:r>
        <w:rPr>
          <w:rFonts w:hint="eastAsia"/>
          <w:b w:val="0"/>
          <w:bCs w:val="0"/>
          <w:sz w:val="20"/>
          <w:szCs w:val="20"/>
          <w:vertAlign w:val="baseline"/>
          <w:lang w:val="en-US" w:eastAsia="zh-CN"/>
        </w:rPr>
        <w:t>and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 xml:space="preserve"> 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Wenbin Liu</w:t>
      </w:r>
      <w:r>
        <w:rPr>
          <w:rFonts w:hint="eastAsia"/>
          <w:b w:val="0"/>
          <w:bCs w:val="0"/>
          <w:sz w:val="20"/>
          <w:szCs w:val="20"/>
          <w:vertAlign w:val="superscript"/>
          <w:lang w:val="en-US" w:eastAsia="zh-CN"/>
        </w:rPr>
        <w:t>[a][b]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>*</w:t>
      </w:r>
    </w:p>
    <w:p w14:paraId="56FCA4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textAlignment w:val="auto"/>
        <w:rPr>
          <w:rFonts w:hint="eastAsia" w:eastAsia="宋体"/>
          <w:b w:val="0"/>
          <w:bCs w:val="0"/>
          <w:sz w:val="20"/>
          <w:szCs w:val="20"/>
          <w:vertAlign w:val="baseline"/>
          <w:lang w:val="en-US" w:eastAsia="zh-CN"/>
        </w:rPr>
      </w:pPr>
      <w:r>
        <w:rPr>
          <w:rFonts w:hint="eastAsia" w:eastAsia="宋体"/>
          <w:b w:val="0"/>
          <w:bCs w:val="0"/>
          <w:sz w:val="20"/>
          <w:szCs w:val="20"/>
          <w:vertAlign w:val="superscript"/>
          <w:lang w:val="en-US" w:eastAsia="zh-CN"/>
        </w:rPr>
        <w:t xml:space="preserve">[a] </w:t>
      </w:r>
      <w:r>
        <w:rPr>
          <w:rFonts w:hint="eastAsia" w:eastAsia="宋体"/>
          <w:b w:val="0"/>
          <w:bCs w:val="0"/>
          <w:sz w:val="20"/>
          <w:szCs w:val="20"/>
          <w:vertAlign w:val="baseline"/>
          <w:lang w:val="en-US" w:eastAsia="zh-CN"/>
        </w:rPr>
        <w:t>Shanghai Key Laboratory of Crime Scene Evidence, Shanghai Research Institute of Criminal Science and Technology, Shanghai 200072, China</w:t>
      </w:r>
    </w:p>
    <w:p w14:paraId="63DA1D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textAlignment w:val="auto"/>
        <w:rPr>
          <w:rFonts w:hint="eastAsia" w:eastAsia="宋体"/>
          <w:b w:val="0"/>
          <w:bCs w:val="0"/>
          <w:sz w:val="20"/>
          <w:szCs w:val="20"/>
          <w:vertAlign w:val="baseline"/>
          <w:lang w:val="en-US" w:eastAsia="zh-CN"/>
        </w:rPr>
      </w:pPr>
      <w:r>
        <w:rPr>
          <w:rFonts w:hint="eastAsia" w:eastAsia="宋体"/>
          <w:b w:val="0"/>
          <w:bCs w:val="0"/>
          <w:sz w:val="20"/>
          <w:szCs w:val="20"/>
          <w:vertAlign w:val="superscript"/>
          <w:lang w:val="en-US" w:eastAsia="zh-CN"/>
        </w:rPr>
        <w:t xml:space="preserve">[b] </w:t>
      </w:r>
      <w:r>
        <w:rPr>
          <w:rFonts w:hint="eastAsia" w:eastAsia="宋体"/>
          <w:b w:val="0"/>
          <w:bCs w:val="0"/>
          <w:sz w:val="20"/>
          <w:szCs w:val="20"/>
          <w:vertAlign w:val="baseline"/>
          <w:lang w:val="en-US" w:eastAsia="zh-CN"/>
        </w:rPr>
        <w:t>Shanghai Yuansi Standard Science and Technology Co., Ltd., Shanghai 200072, China</w:t>
      </w:r>
    </w:p>
    <w:p w14:paraId="76952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textAlignment w:val="auto"/>
        <w:rPr>
          <w:rFonts w:hint="default" w:eastAsia="宋体"/>
          <w:b w:val="0"/>
          <w:bCs w:val="0"/>
          <w:sz w:val="20"/>
          <w:szCs w:val="20"/>
          <w:lang w:val="en-US" w:eastAsia="zh-CN"/>
        </w:rPr>
      </w:pPr>
      <w:r>
        <w:rPr>
          <w:rFonts w:hint="eastAsia" w:eastAsia="宋体"/>
          <w:b w:val="0"/>
          <w:bCs w:val="0"/>
          <w:sz w:val="20"/>
          <w:szCs w:val="20"/>
          <w:vertAlign w:val="superscript"/>
          <w:lang w:val="en-US" w:eastAsia="zh-CN"/>
        </w:rPr>
        <w:t>[+]</w:t>
      </w:r>
      <w:r>
        <w:rPr>
          <w:rFonts w:hint="eastAsia" w:eastAsia="宋体"/>
          <w:b w:val="0"/>
          <w:bCs w:val="0"/>
          <w:sz w:val="20"/>
          <w:szCs w:val="20"/>
          <w:lang w:val="en-US" w:eastAsia="zh-CN"/>
        </w:rPr>
        <w:t xml:space="preserve"> These authors contributed equally to this work.</w:t>
      </w:r>
    </w:p>
    <w:p w14:paraId="5032104A">
      <w:pPr>
        <w:spacing w:after="240" w:line="360" w:lineRule="auto"/>
        <w:jc w:val="both"/>
        <w:rPr>
          <w:b/>
          <w:sz w:val="28"/>
          <w:szCs w:val="28"/>
        </w:rPr>
      </w:pPr>
    </w:p>
    <w:p w14:paraId="7AA6DDEE">
      <w:r>
        <w:rPr>
          <w:b/>
          <w:sz w:val="28"/>
          <w:szCs w:val="28"/>
        </w:rPr>
        <w:br w:type="page"/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5299"/>
        <w:gridCol w:w="1007"/>
      </w:tblGrid>
      <w:tr w14:paraId="13BF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15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13E59EB">
            <w:pPr>
              <w:widowControl w:val="0"/>
              <w:spacing w:before="120" w:after="6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Supplementary Files</w:t>
            </w:r>
          </w:p>
        </w:tc>
        <w:tc>
          <w:tcPr>
            <w:tcW w:w="100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E8122D1">
            <w:pPr>
              <w:widowControl w:val="0"/>
              <w:spacing w:before="120" w:after="6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Page</w:t>
            </w:r>
          </w:p>
        </w:tc>
      </w:tr>
      <w:tr w14:paraId="57D9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75E5084">
            <w:pPr>
              <w:widowControl w:val="0"/>
              <w:spacing w:before="120" w:after="60"/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General</w:t>
            </w:r>
          </w:p>
        </w:tc>
        <w:tc>
          <w:tcPr>
            <w:tcW w:w="529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575C80E">
            <w:pPr>
              <w:widowControl w:val="0"/>
              <w:spacing w:before="120" w:after="60"/>
              <w:jc w:val="left"/>
              <w:rPr>
                <w:sz w:val="18"/>
                <w:szCs w:val="18"/>
                <w:vertAlign w:val="baseline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A15546C">
            <w:pPr>
              <w:widowControl w:val="0"/>
              <w:spacing w:before="120" w:after="60"/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  <w:tr w14:paraId="7FD5D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37067FB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>Fig. 1</w:t>
            </w:r>
          </w:p>
        </w:tc>
        <w:tc>
          <w:tcPr>
            <w:tcW w:w="529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DD3A45">
            <w:pPr>
              <w:widowControl w:val="0"/>
              <w:spacing w:before="120" w:after="6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TEM image of Fe₃O₄ nanospheres.</w:t>
            </w:r>
          </w:p>
        </w:tc>
        <w:tc>
          <w:tcPr>
            <w:tcW w:w="100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EF0D3D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</w:tr>
      <w:tr w14:paraId="3C355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44C44">
            <w:pPr>
              <w:widowControl w:val="0"/>
              <w:spacing w:before="120" w:after="6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2965B">
            <w:pPr>
              <w:widowControl w:val="0"/>
              <w:spacing w:before="120" w:after="60" w:line="240" w:lineRule="auto"/>
              <w:jc w:val="left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iCs/>
                <w:sz w:val="18"/>
                <w:szCs w:val="18"/>
              </w:rPr>
              <w:t>TEM images of</w:t>
            </w:r>
            <w:r>
              <w:rPr>
                <w:rFonts w:hint="eastAsia" w:eastAsia="宋体"/>
                <w:i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iCs/>
                <w:sz w:val="18"/>
                <w:szCs w:val="18"/>
              </w:rPr>
              <w:t>Fe₃O₄@COFs</w:t>
            </w:r>
            <w:r>
              <w:rPr>
                <w:rFonts w:hint="eastAsia" w:eastAsia="宋体"/>
                <w:iCs/>
                <w:sz w:val="18"/>
                <w:szCs w:val="18"/>
                <w:lang w:val="en-US" w:eastAsia="zh-CN"/>
              </w:rPr>
              <w:t>-1 to -3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A76A6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</w:tr>
      <w:tr w14:paraId="2197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19ADB">
            <w:pPr>
              <w:widowControl w:val="0"/>
              <w:spacing w:before="120" w:after="6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FCA14">
            <w:pPr>
              <w:widowControl w:val="0"/>
              <w:spacing w:before="120" w:after="60" w:line="240" w:lineRule="auto"/>
              <w:jc w:val="left"/>
              <w:rPr>
                <w:sz w:val="18"/>
                <w:szCs w:val="18"/>
                <w:vertAlign w:val="baseline"/>
              </w:rPr>
            </w:pPr>
            <w:r>
              <w:rPr>
                <w:iCs/>
                <w:sz w:val="18"/>
                <w:szCs w:val="18"/>
              </w:rPr>
              <w:t>TGA curves of Fe₃O₄ and Fe₃O₄@COFs-1 to -</w:t>
            </w:r>
            <w:r>
              <w:rPr>
                <w:rFonts w:hint="eastAsia" w:eastAsia="宋体"/>
                <w:iCs/>
                <w:sz w:val="18"/>
                <w:szCs w:val="18"/>
                <w:lang w:val="en-US" w:eastAsia="zh-CN"/>
              </w:rPr>
              <w:t xml:space="preserve">3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B0195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</w:tr>
      <w:tr w14:paraId="33262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12992">
            <w:pPr>
              <w:widowControl w:val="0"/>
              <w:spacing w:before="120" w:after="6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10599">
            <w:pPr>
              <w:widowControl w:val="0"/>
              <w:spacing w:before="120" w:after="60"/>
              <w:jc w:val="left"/>
              <w:rPr>
                <w:rFonts w:hint="eastAsia" w:eastAsia="宋体"/>
                <w:sz w:val="18"/>
                <w:szCs w:val="18"/>
                <w:vertAlign w:val="baseline"/>
                <w:lang w:eastAsia="zh-CN"/>
              </w:rPr>
            </w:pPr>
            <w:r>
              <w:rPr>
                <w:iCs/>
                <w:sz w:val="18"/>
                <w:szCs w:val="18"/>
              </w:rPr>
              <w:t>Raman spectra of Fe₃O₄ and Fe₃O₄@COFs-1 to -</w:t>
            </w:r>
            <w:r>
              <w:rPr>
                <w:rFonts w:hint="eastAsia" w:eastAsia="宋体"/>
                <w:i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D17C7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</w:tr>
      <w:tr w14:paraId="79EE3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C5282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14E27">
            <w:pPr>
              <w:widowControl w:val="0"/>
              <w:spacing w:before="120" w:after="60"/>
              <w:jc w:val="left"/>
              <w:rPr>
                <w:sz w:val="18"/>
                <w:szCs w:val="18"/>
                <w:vertAlign w:val="baseline"/>
              </w:rPr>
            </w:pPr>
            <w:r>
              <w:rPr>
                <w:iCs/>
                <w:sz w:val="18"/>
                <w:szCs w:val="18"/>
              </w:rPr>
              <w:t>Water contact angles of</w:t>
            </w:r>
            <w:r>
              <w:rPr>
                <w:rFonts w:hint="eastAsia" w:eastAsia="宋体"/>
                <w:iCs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iCs/>
                <w:sz w:val="18"/>
                <w:szCs w:val="18"/>
              </w:rPr>
              <w:t>Fe₃O₄@COFs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-1 to -3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74E2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</w:tr>
      <w:tr w14:paraId="333AC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0F4CD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0377A">
            <w:pPr>
              <w:widowControl w:val="0"/>
              <w:spacing w:before="120" w:after="60"/>
              <w:jc w:val="left"/>
              <w:rPr>
                <w:sz w:val="18"/>
                <w:szCs w:val="18"/>
                <w:vertAlign w:val="baseline"/>
              </w:rPr>
            </w:pPr>
            <w:r>
              <w:rPr>
                <w:iCs/>
                <w:sz w:val="18"/>
                <w:szCs w:val="18"/>
              </w:rPr>
              <w:t xml:space="preserve">Effect of adsorption time </w:t>
            </w:r>
            <w:r>
              <w:rPr>
                <w:rFonts w:hint="eastAsia" w:eastAsia="宋体"/>
                <w:iCs/>
                <w:sz w:val="18"/>
                <w:szCs w:val="18"/>
                <w:lang w:val="en-US" w:eastAsia="zh-CN"/>
              </w:rPr>
              <w:t xml:space="preserve">and elution solvent </w:t>
            </w:r>
            <w:r>
              <w:rPr>
                <w:iCs/>
                <w:sz w:val="18"/>
                <w:szCs w:val="18"/>
              </w:rPr>
              <w:t>on extraction recovery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D2210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</w:tr>
      <w:tr w14:paraId="339B4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538A3">
            <w:pPr>
              <w:widowControl w:val="0"/>
              <w:spacing w:before="120" w:after="60"/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74C4F">
            <w:pPr>
              <w:widowControl w:val="0"/>
              <w:spacing w:before="120" w:after="60"/>
              <w:jc w:val="lef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Effect of elution time on elution efficiency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C77AD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</w:tr>
      <w:tr w14:paraId="5217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CFA3B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7D52">
            <w:pPr>
              <w:widowControl w:val="0"/>
              <w:spacing w:before="120" w:after="60"/>
              <w:jc w:val="left"/>
              <w:rPr>
                <w:i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Linear equation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of 18 analytes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0835">
            <w:pPr>
              <w:widowControl w:val="0"/>
              <w:spacing w:before="120" w:after="60"/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</w:tr>
      <w:tr w14:paraId="07B8D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25643">
            <w:pPr>
              <w:widowControl w:val="0"/>
              <w:spacing w:before="120" w:after="60"/>
              <w:jc w:val="center"/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 xml:space="preserve">Supplementary </w:t>
            </w:r>
            <w:r>
              <w:rPr>
                <w:iCs/>
                <w:sz w:val="18"/>
                <w:szCs w:val="18"/>
                <w:lang w:val="en-US" w:eastAsia="zh-CN"/>
              </w:rPr>
              <w:t xml:space="preserve">Fig. </w:t>
            </w:r>
            <w:r>
              <w:rPr>
                <w:rFonts w:hint="eastAsia"/>
                <w:iCs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CF9A8">
            <w:pPr>
              <w:widowControl w:val="0"/>
              <w:spacing w:before="120" w:after="60"/>
              <w:jc w:val="left"/>
              <w:rPr>
                <w:rFonts w:hint="default"/>
                <w:iCs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 xml:space="preserve">Precision, matrix </w:t>
            </w:r>
            <w:r>
              <w:rPr>
                <w:rFonts w:hint="default" w:eastAsia="宋体" w:cs="Times New Roman"/>
                <w:color w:val="auto"/>
                <w:sz w:val="18"/>
                <w:szCs w:val="18"/>
                <w:lang w:val="en-US" w:eastAsia="zh-CN"/>
              </w:rPr>
              <w:t>effect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, and recovery</w:t>
            </w:r>
            <w:r>
              <w:rPr>
                <w:rFonts w:hint="eastAsia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of 18 analytes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4B662">
            <w:pPr>
              <w:widowControl w:val="0"/>
              <w:spacing w:before="120" w:after="60"/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</w:tr>
    </w:tbl>
    <w:p w14:paraId="4DA7B453">
      <w:r>
        <w:br w:type="page"/>
      </w:r>
    </w:p>
    <w:p w14:paraId="7B60BD47">
      <w:pPr>
        <w:spacing w:line="360" w:lineRule="auto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General</w:t>
      </w:r>
    </w:p>
    <w:p w14:paraId="291F1980">
      <w:pPr>
        <w:spacing w:line="360" w:lineRule="auto"/>
        <w:rPr>
          <w:rFonts w:hint="eastAsia"/>
          <w:b/>
          <w:bCs/>
          <w:color w:val="000000"/>
          <w:sz w:val="24"/>
          <w:lang w:val="en-US" w:eastAsia="zh-CN"/>
        </w:rPr>
      </w:pPr>
      <w:r>
        <w:rPr>
          <w:rFonts w:hint="eastAsia"/>
          <w:b/>
          <w:bCs/>
          <w:color w:val="000000"/>
          <w:sz w:val="24"/>
          <w:lang w:val="en-US" w:eastAsia="zh-CN"/>
        </w:rPr>
        <w:t>Material</w:t>
      </w:r>
    </w:p>
    <w:p w14:paraId="6BC6DE94">
      <w:pPr>
        <w:spacing w:line="360" w:lineRule="auto"/>
        <w:ind w:firstLine="480" w:firstLineChars="200"/>
        <w:jc w:val="both"/>
        <w:rPr>
          <w:rFonts w:hint="default"/>
          <w:b/>
          <w:bCs/>
          <w:color w:val="000000"/>
          <w:sz w:val="24"/>
          <w:lang w:val="en-US" w:eastAsia="zh-CN"/>
        </w:rPr>
      </w:pPr>
      <w:r>
        <w:rPr>
          <w:rFonts w:hint="default"/>
          <w:b w:val="0"/>
          <w:bCs w:val="0"/>
          <w:color w:val="000000"/>
          <w:sz w:val="24"/>
          <w:lang w:val="en-US" w:eastAsia="zh-CN"/>
        </w:rPr>
        <w:t>Reagents and solvents were purchased as reagent-grade and used without further purification unless otherwise stated.</w:t>
      </w:r>
      <w:r>
        <w:rPr>
          <w:rFonts w:hint="default"/>
          <w:b/>
          <w:bCs/>
          <w:color w:val="000000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000000"/>
          <w:sz w:val="24"/>
          <w:lang w:val="en-US" w:eastAsia="zh-CN"/>
        </w:rPr>
        <w:t>A</w:t>
      </w:r>
      <w:r>
        <w:rPr>
          <w:rFonts w:hint="default"/>
          <w:b w:val="0"/>
          <w:bCs w:val="0"/>
          <w:color w:val="000000"/>
          <w:sz w:val="24"/>
          <w:lang w:val="en-US" w:eastAsia="zh-CN"/>
        </w:rPr>
        <w:t>nhydrous FeCl₃</w:t>
      </w:r>
      <w:r>
        <w:rPr>
          <w:rFonts w:hint="eastAsia"/>
          <w:b w:val="0"/>
          <w:bCs w:val="0"/>
          <w:color w:val="000000"/>
          <w:sz w:val="24"/>
          <w:lang w:val="en-US" w:eastAsia="zh-CN"/>
        </w:rPr>
        <w:t xml:space="preserve">, anhydrous sodium citrate, ethylene glycol, anhydrous sodium acetate, and ethylene glycol were purchased from leyanpharm, 5'-(4-aminophenyl)-[1,1':3',1''-terphenyl]-4,4''-diamine, 2,5-dichloroterephthalaldehyde, [1,1'-biphenyl]-2,2'-dicarboxaldehyde and 2,5-dimethylterephthalaldehyde were purchased from bidepharm. All nine SCs and nine common drugs were synthesized according to known methods. </w:t>
      </w:r>
    </w:p>
    <w:p w14:paraId="5CE68938">
      <w:pPr>
        <w:spacing w:line="360" w:lineRule="auto"/>
        <w:rPr>
          <w:rFonts w:hint="eastAsia"/>
          <w:b/>
          <w:bCs/>
          <w:color w:val="000000"/>
          <w:sz w:val="24"/>
          <w:lang w:val="en-US" w:eastAsia="zh-CN"/>
        </w:rPr>
      </w:pPr>
      <w:r>
        <w:rPr>
          <w:rFonts w:hint="default"/>
          <w:b/>
          <w:bCs/>
          <w:color w:val="000000"/>
          <w:sz w:val="24"/>
          <w:lang w:val="en-US" w:eastAsia="zh-CN"/>
        </w:rPr>
        <w:t>Characterization</w:t>
      </w:r>
    </w:p>
    <w:p w14:paraId="3003B873">
      <w:pPr>
        <w:spacing w:line="360" w:lineRule="auto"/>
        <w:ind w:firstLine="480" w:firstLineChars="200"/>
        <w:jc w:val="both"/>
        <w:rPr>
          <w:rFonts w:hint="default"/>
          <w:color w:val="000000"/>
          <w:sz w:val="24"/>
          <w:highlight w:val="none"/>
          <w:lang w:val="en-US" w:eastAsia="zh-CN"/>
        </w:rPr>
      </w:pPr>
      <w:r>
        <w:rPr>
          <w:rFonts w:hint="default"/>
          <w:color w:val="000000"/>
          <w:sz w:val="24"/>
          <w:lang w:val="en-US" w:eastAsia="zh-CN"/>
        </w:rPr>
        <w:t xml:space="preserve">The transmission electron microscope (TEM) analyses were carried out on a Tecnal G2 F20 S-Twin (FEI Company, USA). A Nicolet iS50 FT-IR coupled with a smart attenuated total reflection accessory (Thermo Scientific, USA) was used to collect the FT-IR spectra. </w:t>
      </w:r>
      <w:r>
        <w:rPr>
          <w:rFonts w:hint="eastAsia"/>
          <w:color w:val="000000"/>
          <w:sz w:val="24"/>
          <w:highlight w:val="none"/>
          <w:lang w:val="en-US" w:eastAsia="zh-CN"/>
        </w:rPr>
        <w:t xml:space="preserve">Thermal </w:t>
      </w:r>
      <w:r>
        <w:rPr>
          <w:rFonts w:hint="eastAsia"/>
          <w:b w:val="0"/>
          <w:bCs w:val="0"/>
          <w:color w:val="000000"/>
          <w:sz w:val="24"/>
          <w:lang w:val="en-US" w:eastAsia="zh-CN"/>
        </w:rPr>
        <w:t>stabi</w:t>
      </w:r>
      <w:bookmarkStart w:id="0" w:name="_GoBack"/>
      <w:bookmarkEnd w:id="0"/>
      <w:r>
        <w:rPr>
          <w:rFonts w:hint="eastAsia"/>
          <w:b w:val="0"/>
          <w:bCs w:val="0"/>
          <w:color w:val="000000"/>
          <w:sz w:val="24"/>
          <w:lang w:val="en-US" w:eastAsia="zh-CN"/>
        </w:rPr>
        <w:t xml:space="preserve">lity </w:t>
      </w:r>
      <w:r>
        <w:rPr>
          <w:rFonts w:hint="eastAsia"/>
          <w:color w:val="000000"/>
          <w:sz w:val="24"/>
          <w:highlight w:val="none"/>
          <w:lang w:val="en-US" w:eastAsia="zh-CN"/>
        </w:rPr>
        <w:t xml:space="preserve">and composition were evaluated by TGA  (Perkin Elmer TGA 4000). </w:t>
      </w:r>
      <w:r>
        <w:rPr>
          <w:rFonts w:hint="default"/>
          <w:color w:val="000000"/>
          <w:sz w:val="24"/>
          <w:highlight w:val="none"/>
          <w:lang w:val="en-US" w:eastAsia="zh-CN"/>
        </w:rPr>
        <w:t>The crystal structure and morphology were analyzed by X-Ray Diffraction (XRD, Rigaku SmartLab 9 kw, Japan). The Uv-Visible absorption spectra were measured on UV-visible spectrophotometric (PerkinElmer LAMBDA 365, USA). Raman scattering spectra were measured by Raman Spectrometer (HORIBA LabRAM HR Evolution, USA), with a 633 nm laser at a 1.5 μm beam diameter, with an integration time of 50 seconds.</w:t>
      </w:r>
      <w:r>
        <w:rPr>
          <w:rFonts w:hint="eastAsia"/>
          <w:color w:val="000000"/>
          <w:sz w:val="24"/>
          <w:highlight w:val="none"/>
          <w:lang w:val="en-US" w:eastAsia="zh-CN"/>
        </w:rPr>
        <w:t xml:space="preserve"> </w:t>
      </w:r>
      <w:r>
        <w:rPr>
          <w:rFonts w:hint="default"/>
          <w:color w:val="000000"/>
          <w:sz w:val="24"/>
          <w:highlight w:val="none"/>
          <w:lang w:val="en-US" w:eastAsia="zh-CN"/>
        </w:rPr>
        <w:t>Brunauer-Emmett-Teller (BET) method were analyzed from nitrogen adsorption-desorption isotherms performed on Quadrasorb EVO (Quantachrome, USA).</w:t>
      </w:r>
    </w:p>
    <w:p w14:paraId="2440F4A7">
      <w:pPr>
        <w:rPr>
          <w:rFonts w:hint="default"/>
          <w:color w:val="000000"/>
          <w:sz w:val="24"/>
          <w:highlight w:val="none"/>
          <w:lang w:val="en-US" w:eastAsia="zh-CN"/>
        </w:rPr>
      </w:pPr>
      <w:r>
        <w:rPr>
          <w:rFonts w:hint="default"/>
          <w:color w:val="000000"/>
          <w:sz w:val="24"/>
          <w:highlight w:val="none"/>
          <w:lang w:val="en-US" w:eastAsia="zh-CN"/>
        </w:rPr>
        <w:br w:type="page"/>
      </w:r>
    </w:p>
    <w:p w14:paraId="3C7305EE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460750" cy="1640205"/>
            <wp:effectExtent l="9525" t="9525" r="19685" b="11430"/>
            <wp:docPr id="14" name="图片 14" descr="TEM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TEM-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16402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B75EE5">
      <w:pPr>
        <w:spacing w:after="240"/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>Supplementary Fig. 1</w:t>
      </w:r>
      <w:r>
        <w:rPr>
          <w:iCs/>
          <w:sz w:val="24"/>
          <w:szCs w:val="24"/>
        </w:rPr>
        <w:t xml:space="preserve"> TEM image of Fe₃O₄ nanospheres.</w:t>
      </w:r>
    </w:p>
    <w:p w14:paraId="4110384E">
      <w:pPr>
        <w:spacing w:after="240"/>
        <w:jc w:val="both"/>
        <w:rPr>
          <w:iCs/>
          <w:sz w:val="18"/>
        </w:rPr>
      </w:pPr>
    </w:p>
    <w:p w14:paraId="698504BF">
      <w:pPr>
        <w:spacing w:after="240"/>
        <w:jc w:val="both"/>
        <w:rPr>
          <w:iCs/>
          <w:sz w:val="18"/>
        </w:rPr>
      </w:pPr>
    </w:p>
    <w:p w14:paraId="4CC02C17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3590925"/>
            <wp:effectExtent l="9525" t="9525" r="21590" b="11430"/>
            <wp:docPr id="15" name="图片 15" descr="TEM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TEM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90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03B365">
      <w:pPr>
        <w:spacing w:after="240"/>
        <w:jc w:val="both"/>
        <w:rPr>
          <w:rFonts w:hint="eastAsia" w:eastAsia="宋体"/>
          <w:iCs/>
          <w:sz w:val="24"/>
          <w:szCs w:val="24"/>
          <w:lang w:val="en-US" w:eastAsia="zh-CN"/>
        </w:rPr>
      </w:pPr>
      <w:r>
        <w:rPr>
          <w:iCs/>
          <w:sz w:val="24"/>
          <w:szCs w:val="24"/>
          <w:lang w:val="en-US" w:eastAsia="zh-CN"/>
        </w:rPr>
        <w:t xml:space="preserve">Supplementary Fig. </w:t>
      </w:r>
      <w:r>
        <w:rPr>
          <w:rFonts w:hint="eastAsia"/>
          <w:iCs/>
          <w:sz w:val="24"/>
          <w:szCs w:val="24"/>
          <w:lang w:val="en-US" w:eastAsia="zh-CN"/>
        </w:rPr>
        <w:t>2</w:t>
      </w:r>
      <w:r>
        <w:rPr>
          <w:iCs/>
          <w:sz w:val="24"/>
          <w:szCs w:val="24"/>
        </w:rPr>
        <w:t xml:space="preserve"> TEM images of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</w:t>
      </w:r>
      <w:r>
        <w:rPr>
          <w:iCs/>
          <w:sz w:val="24"/>
          <w:szCs w:val="24"/>
        </w:rPr>
        <w:t>Fe₃O₄@COFs-1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</w:t>
      </w:r>
      <w:r>
        <w:rPr>
          <w:iCs/>
          <w:sz w:val="24"/>
          <w:szCs w:val="24"/>
        </w:rPr>
        <w:t>(</w:t>
      </w:r>
      <w:r>
        <w:rPr>
          <w:rFonts w:hint="eastAsia" w:eastAsia="宋体"/>
          <w:iCs/>
          <w:sz w:val="24"/>
          <w:szCs w:val="24"/>
          <w:lang w:val="en-US" w:eastAsia="zh-CN"/>
        </w:rPr>
        <w:t>c</w:t>
      </w:r>
      <w:r>
        <w:rPr>
          <w:iCs/>
          <w:sz w:val="24"/>
          <w:szCs w:val="24"/>
        </w:rPr>
        <w:t>,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d</w:t>
      </w:r>
      <w:r>
        <w:rPr>
          <w:iCs/>
          <w:sz w:val="24"/>
          <w:szCs w:val="24"/>
        </w:rPr>
        <w:t>), Fe₃O₄@COFs-2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</w:t>
      </w:r>
      <w:r>
        <w:rPr>
          <w:iCs/>
          <w:sz w:val="24"/>
          <w:szCs w:val="24"/>
        </w:rPr>
        <w:t>(</w:t>
      </w:r>
      <w:r>
        <w:rPr>
          <w:rFonts w:hint="eastAsia" w:eastAsia="宋体"/>
          <w:iCs/>
          <w:sz w:val="24"/>
          <w:szCs w:val="24"/>
          <w:lang w:val="en-US" w:eastAsia="zh-CN"/>
        </w:rPr>
        <w:t>e</w:t>
      </w:r>
      <w:r>
        <w:rPr>
          <w:iCs/>
          <w:sz w:val="24"/>
          <w:szCs w:val="24"/>
        </w:rPr>
        <w:t>,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f</w:t>
      </w:r>
      <w:r>
        <w:rPr>
          <w:iCs/>
          <w:sz w:val="24"/>
          <w:szCs w:val="24"/>
        </w:rPr>
        <w:t>)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and</w:t>
      </w:r>
      <w:r>
        <w:rPr>
          <w:iCs/>
          <w:sz w:val="24"/>
          <w:szCs w:val="24"/>
        </w:rPr>
        <w:t xml:space="preserve"> Fe₃O₄@COFs-3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</w:t>
      </w:r>
      <w:r>
        <w:rPr>
          <w:iCs/>
          <w:sz w:val="24"/>
          <w:szCs w:val="24"/>
        </w:rPr>
        <w:t>(</w:t>
      </w:r>
      <w:r>
        <w:rPr>
          <w:rFonts w:hint="eastAsia" w:eastAsia="宋体"/>
          <w:iCs/>
          <w:sz w:val="24"/>
          <w:szCs w:val="24"/>
          <w:lang w:val="en-US" w:eastAsia="zh-CN"/>
        </w:rPr>
        <w:t>g</w:t>
      </w:r>
      <w:r>
        <w:rPr>
          <w:iCs/>
          <w:sz w:val="24"/>
          <w:szCs w:val="24"/>
        </w:rPr>
        <w:t>,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h</w:t>
      </w:r>
      <w:r>
        <w:rPr>
          <w:iCs/>
          <w:sz w:val="24"/>
          <w:szCs w:val="24"/>
        </w:rPr>
        <w:t xml:space="preserve">) </w:t>
      </w:r>
      <w:r>
        <w:rPr>
          <w:rFonts w:hint="eastAsia" w:eastAsia="宋体"/>
          <w:iCs/>
          <w:sz w:val="24"/>
          <w:szCs w:val="24"/>
          <w:lang w:val="en-US" w:eastAsia="zh-CN"/>
        </w:rPr>
        <w:t>respectively.</w:t>
      </w:r>
    </w:p>
    <w:p w14:paraId="6D497851">
      <w:pPr>
        <w:rPr>
          <w:rFonts w:hint="default" w:eastAsia="宋体"/>
          <w:iCs/>
          <w:sz w:val="18"/>
          <w:lang w:val="en-US" w:eastAsia="zh-CN"/>
        </w:rPr>
      </w:pPr>
      <w:r>
        <w:rPr>
          <w:rFonts w:hint="eastAsia" w:eastAsia="宋体"/>
          <w:iCs/>
          <w:sz w:val="18"/>
          <w:lang w:val="en-US" w:eastAsia="zh-CN"/>
        </w:rPr>
        <w:br w:type="page"/>
      </w:r>
    </w:p>
    <w:p w14:paraId="5EA365E1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4310" cy="4185285"/>
            <wp:effectExtent l="9525" t="9525" r="19685" b="11430"/>
            <wp:docPr id="2" name="图片 2" descr="T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G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52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EEE9D50">
      <w:pPr>
        <w:spacing w:after="240"/>
        <w:jc w:val="center"/>
        <w:rPr>
          <w:rFonts w:hint="eastAsia" w:eastAsia="宋体"/>
          <w:iCs/>
          <w:sz w:val="24"/>
          <w:szCs w:val="24"/>
          <w:lang w:val="en-US" w:eastAsia="zh-CN"/>
        </w:rPr>
      </w:pPr>
      <w:r>
        <w:rPr>
          <w:iCs/>
          <w:sz w:val="24"/>
          <w:szCs w:val="24"/>
          <w:lang w:val="en-US" w:eastAsia="zh-CN"/>
        </w:rPr>
        <w:t xml:space="preserve">Supplementary Fig. </w:t>
      </w:r>
      <w:r>
        <w:rPr>
          <w:rFonts w:hint="eastAsia"/>
          <w:iCs/>
          <w:sz w:val="24"/>
          <w:szCs w:val="24"/>
          <w:lang w:val="en-US" w:eastAsia="zh-CN"/>
        </w:rPr>
        <w:t>3</w:t>
      </w:r>
      <w:r>
        <w:rPr>
          <w:iCs/>
          <w:sz w:val="24"/>
          <w:szCs w:val="24"/>
        </w:rPr>
        <w:t>. TGA curves of Fe₃O₄ and Fe₃O₄@COFs-1 to -</w:t>
      </w:r>
      <w:r>
        <w:rPr>
          <w:rFonts w:hint="eastAsia" w:eastAsia="宋体"/>
          <w:iCs/>
          <w:sz w:val="24"/>
          <w:szCs w:val="24"/>
          <w:lang w:val="en-US" w:eastAsia="zh-CN"/>
        </w:rPr>
        <w:t>3 respectively.</w:t>
      </w:r>
    </w:p>
    <w:p w14:paraId="4B2D0632">
      <w:pPr>
        <w:rPr>
          <w:rFonts w:hint="default" w:eastAsia="宋体"/>
          <w:iCs/>
          <w:sz w:val="24"/>
          <w:szCs w:val="24"/>
          <w:lang w:val="en-US" w:eastAsia="zh-CN"/>
        </w:rPr>
      </w:pPr>
      <w:r>
        <w:rPr>
          <w:rFonts w:hint="eastAsia" w:eastAsia="宋体"/>
          <w:iCs/>
          <w:sz w:val="24"/>
          <w:szCs w:val="24"/>
          <w:lang w:val="en-US" w:eastAsia="zh-CN"/>
        </w:rPr>
        <w:br w:type="page"/>
      </w:r>
    </w:p>
    <w:p w14:paraId="5331DF34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4239895"/>
            <wp:effectExtent l="9525" t="9525" r="20955" b="17780"/>
            <wp:docPr id="3" name="图片 3" descr="拉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拉曼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398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D9E95A">
      <w:pPr>
        <w:spacing w:after="240"/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 xml:space="preserve">Supplementary Fig. </w:t>
      </w:r>
      <w:r>
        <w:rPr>
          <w:rFonts w:hint="eastAsia"/>
          <w:iCs/>
          <w:sz w:val="24"/>
          <w:szCs w:val="24"/>
          <w:lang w:val="en-US" w:eastAsia="zh-CN"/>
        </w:rPr>
        <w:t>4</w:t>
      </w:r>
      <w:r>
        <w:rPr>
          <w:iCs/>
          <w:sz w:val="24"/>
          <w:szCs w:val="24"/>
        </w:rPr>
        <w:t>. Raman spectra of Fe₃O₄ and Fe₃O₄@COFs-1 to -</w:t>
      </w:r>
      <w:r>
        <w:rPr>
          <w:rFonts w:hint="eastAsia" w:eastAsia="宋体"/>
          <w:iCs/>
          <w:sz w:val="24"/>
          <w:szCs w:val="24"/>
          <w:lang w:val="en-US" w:eastAsia="zh-CN"/>
        </w:rPr>
        <w:t>3 respectively</w:t>
      </w:r>
      <w:r>
        <w:rPr>
          <w:iCs/>
          <w:sz w:val="24"/>
          <w:szCs w:val="24"/>
        </w:rPr>
        <w:t>.</w:t>
      </w:r>
    </w:p>
    <w:p w14:paraId="556E0C5B">
      <w:pPr>
        <w:rPr>
          <w:iCs/>
          <w:sz w:val="18"/>
        </w:rPr>
      </w:pPr>
      <w:r>
        <w:rPr>
          <w:iCs/>
          <w:sz w:val="24"/>
          <w:szCs w:val="24"/>
        </w:rPr>
        <w:br w:type="page"/>
      </w:r>
    </w:p>
    <w:p w14:paraId="08B747B0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095240" cy="3959860"/>
            <wp:effectExtent l="9525" t="9525" r="15875" b="23495"/>
            <wp:docPr id="16" name="图片 16" descr="接触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接触角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5240" cy="3959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1446BD">
      <w:pPr>
        <w:spacing w:after="240"/>
        <w:jc w:val="both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 xml:space="preserve">Supplementary Fig. </w:t>
      </w:r>
      <w:r>
        <w:rPr>
          <w:rFonts w:hint="eastAsia"/>
          <w:iCs/>
          <w:sz w:val="24"/>
          <w:szCs w:val="24"/>
          <w:lang w:val="en-US" w:eastAsia="zh-CN"/>
        </w:rPr>
        <w:t>5</w:t>
      </w:r>
      <w:r>
        <w:rPr>
          <w:iCs/>
          <w:sz w:val="24"/>
          <w:szCs w:val="24"/>
        </w:rPr>
        <w:t>. Water contact angles of (a) Fe₃O₄@COFs-1, (b) Fe₃O₄@COFs-2 and (c) Fe₃O₄@COFs-3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respectively</w:t>
      </w:r>
      <w:r>
        <w:rPr>
          <w:iCs/>
          <w:sz w:val="24"/>
          <w:szCs w:val="24"/>
        </w:rPr>
        <w:t>.</w:t>
      </w:r>
    </w:p>
    <w:p w14:paraId="5B8BCCDD">
      <w:pPr>
        <w:rPr>
          <w:iCs/>
          <w:sz w:val="24"/>
          <w:szCs w:val="24"/>
        </w:rPr>
      </w:pPr>
      <w:r>
        <w:rPr>
          <w:iCs/>
          <w:sz w:val="24"/>
          <w:szCs w:val="24"/>
        </w:rPr>
        <w:br w:type="page"/>
      </w:r>
    </w:p>
    <w:p w14:paraId="64BB9429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46040" cy="3851910"/>
            <wp:effectExtent l="9525" t="9525" r="10795" b="9525"/>
            <wp:docPr id="4" name="图片 4" descr="吸附时间+洗脱溶剂 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吸附时间+洗脱溶剂 组合图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38519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C83D91">
      <w:pPr>
        <w:spacing w:after="240"/>
        <w:jc w:val="left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 xml:space="preserve">Supplementary Fig. </w:t>
      </w:r>
      <w:r>
        <w:rPr>
          <w:rFonts w:hint="eastAsia"/>
          <w:iCs/>
          <w:sz w:val="24"/>
          <w:szCs w:val="24"/>
          <w:lang w:val="en-US" w:eastAsia="zh-CN"/>
        </w:rPr>
        <w:t>6</w:t>
      </w:r>
      <w:r>
        <w:rPr>
          <w:iCs/>
          <w:sz w:val="24"/>
          <w:szCs w:val="24"/>
        </w:rPr>
        <w:t>.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 a) </w:t>
      </w:r>
      <w:r>
        <w:rPr>
          <w:iCs/>
          <w:sz w:val="24"/>
          <w:szCs w:val="24"/>
        </w:rPr>
        <w:t>Effect of adsorption time on extraction recovery</w:t>
      </w:r>
      <w:r>
        <w:rPr>
          <w:rFonts w:hint="eastAsia" w:eastAsia="宋体"/>
          <w:iCs/>
          <w:sz w:val="24"/>
          <w:szCs w:val="24"/>
          <w:lang w:val="en-US" w:eastAsia="zh-CN"/>
        </w:rPr>
        <w:t xml:space="preserve">; b). </w:t>
      </w:r>
      <w:r>
        <w:rPr>
          <w:iCs/>
          <w:sz w:val="24"/>
          <w:szCs w:val="24"/>
        </w:rPr>
        <w:t>Effect of elution solvent on elution efficiency.</w:t>
      </w:r>
    </w:p>
    <w:p w14:paraId="3BC2569D">
      <w:pPr>
        <w:rPr>
          <w:rFonts w:hint="default"/>
          <w:iCs/>
          <w:sz w:val="18"/>
          <w:lang w:val="en-US" w:eastAsia="zh-CN"/>
        </w:rPr>
      </w:pPr>
      <w:r>
        <w:rPr>
          <w:iCs/>
          <w:sz w:val="18"/>
        </w:rPr>
        <w:br w:type="page"/>
      </w:r>
    </w:p>
    <w:p w14:paraId="287B49BD">
      <w:pPr>
        <w:spacing w:before="120" w:after="6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9230" cy="3063240"/>
            <wp:effectExtent l="9525" t="9525" r="9525" b="20955"/>
            <wp:docPr id="7" name="图片 7" descr="洗脱时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洗脱时间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63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F6FA04">
      <w:pPr>
        <w:spacing w:after="240"/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>Supplementary Fig.</w:t>
      </w:r>
      <w:r>
        <w:rPr>
          <w:rFonts w:hint="eastAsia"/>
          <w:iCs/>
          <w:sz w:val="24"/>
          <w:szCs w:val="24"/>
          <w:lang w:val="en-US" w:eastAsia="zh-CN"/>
        </w:rPr>
        <w:t>7</w:t>
      </w:r>
      <w:r>
        <w:rPr>
          <w:iCs/>
          <w:sz w:val="24"/>
          <w:szCs w:val="24"/>
        </w:rPr>
        <w:t>. Effect of elution time on elution efficiency.</w:t>
      </w:r>
    </w:p>
    <w:p w14:paraId="4AF3581B">
      <w:pPr>
        <w:rPr>
          <w:iCs/>
          <w:sz w:val="18"/>
        </w:rPr>
      </w:pPr>
      <w:r>
        <w:rPr>
          <w:iCs/>
          <w:sz w:val="24"/>
          <w:szCs w:val="24"/>
        </w:rPr>
        <w:br w:type="page"/>
      </w:r>
    </w:p>
    <w:p w14:paraId="49F4714E">
      <w:pPr>
        <w:spacing w:after="240"/>
        <w:jc w:val="center"/>
        <w:rPr>
          <w:iCs/>
          <w:sz w:val="24"/>
          <w:szCs w:val="24"/>
          <w:lang w:val="en-US" w:eastAsia="zh-CN"/>
        </w:rPr>
      </w:pPr>
      <w:r>
        <w:rPr>
          <w:iCs/>
          <w:sz w:val="24"/>
          <w:szCs w:val="24"/>
          <w:lang w:val="en-US" w:eastAsia="zh-CN"/>
        </w:rPr>
        <w:drawing>
          <wp:inline distT="0" distB="0" distL="114300" distR="114300">
            <wp:extent cx="5267325" cy="5274310"/>
            <wp:effectExtent l="9525" t="9525" r="11430" b="19685"/>
            <wp:docPr id="8" name="图片 8" descr="线性组合图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线性组合图-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74310"/>
                    </a:xfrm>
                    <a:prstGeom prst="rect">
                      <a:avLst/>
                    </a:prstGeom>
                    <a:ln>
                      <a:gradFill>
                        <a:gsLst>
                          <a:gs pos="50000">
                            <a:schemeClr val="tx1"/>
                          </a:gs>
                          <a:gs pos="0">
                            <a:schemeClr val="tx1">
                              <a:lumMod val="25000"/>
                              <a:lumOff val="75000"/>
                            </a:schemeClr>
                          </a:gs>
                          <a:gs pos="100000">
                            <a:schemeClr val="tx1">
                              <a:lumMod val="85000"/>
                            </a:schemeClr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</wp:inline>
        </w:drawing>
      </w:r>
    </w:p>
    <w:p w14:paraId="30B4E7F4">
      <w:pPr>
        <w:spacing w:after="240"/>
        <w:jc w:val="center"/>
        <w:rPr>
          <w:iCs/>
          <w:sz w:val="24"/>
          <w:szCs w:val="24"/>
          <w:lang w:val="en-US" w:eastAsia="zh-CN"/>
        </w:rPr>
      </w:pPr>
      <w:r>
        <w:rPr>
          <w:iCs/>
          <w:sz w:val="24"/>
          <w:szCs w:val="24"/>
          <w:lang w:val="en-US" w:eastAsia="zh-CN"/>
        </w:rPr>
        <w:drawing>
          <wp:inline distT="0" distB="0" distL="114300" distR="114300">
            <wp:extent cx="5272405" cy="5173345"/>
            <wp:effectExtent l="9525" t="9525" r="21590" b="13970"/>
            <wp:docPr id="9" name="图片 9" descr="线性组合图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线性组合图-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73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6C15FB">
      <w:pPr>
        <w:spacing w:after="240"/>
        <w:jc w:val="center"/>
        <w:rPr>
          <w:iCs/>
          <w:sz w:val="24"/>
          <w:szCs w:val="24"/>
          <w:lang w:val="en-US" w:eastAsia="zh-CN"/>
        </w:rPr>
      </w:pPr>
      <w:r>
        <w:rPr>
          <w:iCs/>
          <w:sz w:val="24"/>
          <w:szCs w:val="24"/>
          <w:lang w:val="en-US" w:eastAsia="zh-CN"/>
        </w:rPr>
        <w:drawing>
          <wp:inline distT="0" distB="0" distL="114300" distR="114300">
            <wp:extent cx="5273675" cy="4986655"/>
            <wp:effectExtent l="9525" t="9525" r="20320" b="17780"/>
            <wp:docPr id="11" name="图片 11" descr="线性组合图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线性组合图-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986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C163DF">
      <w:pPr>
        <w:spacing w:after="240"/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>Supplementary Fig.</w:t>
      </w:r>
      <w:r>
        <w:rPr>
          <w:rFonts w:hint="eastAsia"/>
          <w:iCs/>
          <w:sz w:val="24"/>
          <w:szCs w:val="24"/>
          <w:lang w:val="en-US" w:eastAsia="zh-CN"/>
        </w:rPr>
        <w:t xml:space="preserve"> 8</w:t>
      </w:r>
      <w:r>
        <w:rPr>
          <w:iCs/>
          <w:sz w:val="24"/>
          <w:szCs w:val="24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Linear equation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 xml:space="preserve"> of 18 analytes</w:t>
      </w:r>
      <w:r>
        <w:rPr>
          <w:iCs/>
          <w:sz w:val="24"/>
          <w:szCs w:val="24"/>
        </w:rPr>
        <w:t>.</w:t>
      </w:r>
    </w:p>
    <w:p w14:paraId="10EC4777">
      <w:pPr>
        <w:rPr>
          <w:iCs/>
          <w:sz w:val="18"/>
        </w:rPr>
      </w:pPr>
      <w:r>
        <w:rPr>
          <w:iCs/>
          <w:sz w:val="18"/>
        </w:rP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941"/>
        <w:gridCol w:w="850"/>
        <w:gridCol w:w="932"/>
        <w:gridCol w:w="831"/>
        <w:gridCol w:w="941"/>
        <w:gridCol w:w="803"/>
        <w:gridCol w:w="794"/>
        <w:gridCol w:w="1035"/>
      </w:tblGrid>
      <w:tr w14:paraId="502A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F8203A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  <w:t>Analyte</w:t>
            </w:r>
          </w:p>
        </w:tc>
        <w:tc>
          <w:tcPr>
            <w:tcW w:w="1791" w:type="dxa"/>
            <w:gridSpan w:val="2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871B8D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  <w:t>Concentration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 xml:space="preserve"> （μg/L）</w:t>
            </w:r>
          </w:p>
        </w:tc>
        <w:tc>
          <w:tcPr>
            <w:tcW w:w="176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6771F1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Intra-day （n=18）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44668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nter-day （n=18）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E0BD3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atrix effect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D7D388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Recovery</w:t>
            </w:r>
          </w:p>
        </w:tc>
      </w:tr>
      <w:tr w14:paraId="07712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AD6C9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91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A8B87F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93DEE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RSD</w:t>
            </w:r>
          </w:p>
          <w:p w14:paraId="27F0CF8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（%）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A785A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RE</w:t>
            </w:r>
          </w:p>
          <w:p w14:paraId="643535B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（%）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57423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RSD（%）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BC010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RE</w:t>
            </w:r>
          </w:p>
          <w:p w14:paraId="002F148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（%）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AB162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RSD</w:t>
            </w:r>
          </w:p>
          <w:p w14:paraId="4225AD6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（%）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29AF3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RSD（%）</w:t>
            </w:r>
          </w:p>
        </w:tc>
      </w:tr>
      <w:tr w14:paraId="41C75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7B704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4F-MDMB-BUTINACA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C625D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CF7DD3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F24D3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5.3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7D00D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1.1</w:t>
            </w:r>
          </w:p>
        </w:tc>
        <w:tc>
          <w:tcPr>
            <w:tcW w:w="94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A0CB20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5.3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C6E409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3.3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E972B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86F05E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6.3</w:t>
            </w:r>
          </w:p>
        </w:tc>
      </w:tr>
      <w:tr w14:paraId="77701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5E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595E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55FE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94B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EA21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5C99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55F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1A56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13.7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60A8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6.1</w:t>
            </w:r>
          </w:p>
        </w:tc>
      </w:tr>
      <w:tr w14:paraId="4756D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EA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5477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49B6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303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69A9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07A5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F70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1EC9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B698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6.4</w:t>
            </w:r>
          </w:p>
        </w:tc>
      </w:tr>
      <w:tr w14:paraId="7D7D5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640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5F-CUMYL-PINACA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C2AE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4618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794A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132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9456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8B83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B98C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10.0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4AF7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</w:t>
            </w:r>
          </w:p>
        </w:tc>
      </w:tr>
      <w:tr w14:paraId="23ED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36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827E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450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5E44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20C5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12.4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86E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B0FE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13B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6739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7.2</w:t>
            </w:r>
          </w:p>
        </w:tc>
      </w:tr>
      <w:tr w14:paraId="2DC7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82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A91A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F5EA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FD7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3A42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222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8DE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560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13.3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A8FF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5.7</w:t>
            </w:r>
          </w:p>
        </w:tc>
      </w:tr>
      <w:tr w14:paraId="74B5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CF54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MDMB-4en-PINACA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F97B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961B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990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540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CDBD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13CC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69E0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9A7C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</w:tr>
      <w:tr w14:paraId="72004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6D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975C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5522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3CE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222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8CC0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3BBF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D9E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12.4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2383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</w:tr>
      <w:tr w14:paraId="65B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11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15DD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0C6A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7F98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F049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216C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C7B3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E74C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7D1E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6.2</w:t>
            </w:r>
          </w:p>
        </w:tc>
      </w:tr>
      <w:tr w14:paraId="5060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28A4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5F-ADB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39BC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9054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8EC0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CB59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7D43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43C4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BF8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D616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</w:tr>
      <w:tr w14:paraId="773E1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CF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DCBD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096F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1568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D60B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A748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E88D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AB8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8C65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</w:tr>
      <w:tr w14:paraId="48185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25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BD5A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B947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52A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3B52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-1.0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81CC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6145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254A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12.8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5FD2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6.4</w:t>
            </w:r>
          </w:p>
        </w:tc>
      </w:tr>
      <w:tr w14:paraId="64830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8F7E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4F-MDMB-BUTICA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FE18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FBA7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CF2B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D59F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754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717E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54DF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DD3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3.9</w:t>
            </w:r>
          </w:p>
        </w:tc>
      </w:tr>
      <w:tr w14:paraId="68BFB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88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A0B5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1AFA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1E55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244B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EA59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AA4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3A1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5B68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</w:tr>
      <w:tr w14:paraId="6C9B8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AC54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2C92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F00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0B65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78C1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FF88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8B65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FF1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2.7</w:t>
            </w:r>
          </w:p>
        </w:tc>
      </w:tr>
      <w:tr w14:paraId="465A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1A05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4CN-CUMYL-BUTINACA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A8D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7DF6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39E2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17F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23C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15.5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ED78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CCD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91D9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5.6</w:t>
            </w:r>
          </w:p>
        </w:tc>
      </w:tr>
      <w:tr w14:paraId="1FB4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0D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AF3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AB8E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CB5C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BF95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-2.4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8F6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3FF0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430C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12.7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B1AC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7.8</w:t>
            </w:r>
          </w:p>
        </w:tc>
      </w:tr>
      <w:tr w14:paraId="6BAE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6B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929D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330E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C495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748A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-2.8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7B54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0A1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397C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13.5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5D89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6.8</w:t>
            </w:r>
          </w:p>
        </w:tc>
      </w:tr>
      <w:tr w14:paraId="2C71B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4D1D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ADB-4en-PINACA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F16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1962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33CE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9031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9D0F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3E1C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-0.9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D24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9.8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2DD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11.5</w:t>
            </w:r>
          </w:p>
        </w:tc>
      </w:tr>
      <w:tr w14:paraId="6D155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D5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780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3C6C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17EF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D62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E66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8D6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DF1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4AD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7.1</w:t>
            </w:r>
          </w:p>
        </w:tc>
      </w:tr>
      <w:tr w14:paraId="42F43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35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3138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B53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A1F6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4AE5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33C0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FDF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5C2A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6AB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5.2</w:t>
            </w:r>
          </w:p>
        </w:tc>
      </w:tr>
      <w:tr w14:paraId="687BE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ABF7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ADB-BUTINACA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0518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BFBB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897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EAB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5B3C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ABA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B828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12.7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AFD6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</w:tr>
      <w:tr w14:paraId="40FD2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3F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398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B7E4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9BA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CE81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A2D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B91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7E13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BEF5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7.5</w:t>
            </w:r>
          </w:p>
        </w:tc>
      </w:tr>
      <w:tr w14:paraId="2B8DF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0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33CA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78F1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ECA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1DBF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CC5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8562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A71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FEE8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6.0</w:t>
            </w:r>
          </w:p>
        </w:tc>
      </w:tr>
      <w:tr w14:paraId="3898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1086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5F-MDMB-PICA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CF1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2615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E7A0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4457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BC0C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15.6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3644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13.7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5AB0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70F8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</w:tr>
      <w:tr w14:paraId="2AB0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7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F7B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46D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D19B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A46C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824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6EE2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3819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7707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3.3</w:t>
            </w:r>
          </w:p>
        </w:tc>
      </w:tr>
      <w:tr w14:paraId="5A18D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BC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03E0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8B8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3076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BD7D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7F53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DD84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A6C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A991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4.1</w:t>
            </w:r>
          </w:p>
        </w:tc>
      </w:tr>
      <w:tr w14:paraId="7C4EB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6F96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MC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8CF1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A17B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ED55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357F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-8.7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17D4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E1A3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-5.4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DA31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97A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2.6</w:t>
            </w:r>
          </w:p>
        </w:tc>
      </w:tr>
      <w:tr w14:paraId="209DC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4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MC</w:t>
            </w:r>
          </w:p>
          <w:p w14:paraId="0235C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Morphine</w:t>
            </w:r>
          </w:p>
          <w:p w14:paraId="0351F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Codeine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673F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C861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D27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A5C4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-12.3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833A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EFEF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-7.8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CB92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95C3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2.3</w:t>
            </w:r>
          </w:p>
        </w:tc>
      </w:tr>
      <w:tr w14:paraId="096C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8E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MC</w:t>
            </w:r>
          </w:p>
          <w:p w14:paraId="472AC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Morphine</w:t>
            </w:r>
          </w:p>
          <w:p w14:paraId="61B7B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Codeine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1FBB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CC38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80F3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2F9E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-10.6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1AD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7905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-3.8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A6D4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8.9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27EF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</w:tr>
      <w:tr w14:paraId="0E89F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7FB5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Morphine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0464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AE76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B33B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CBA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-3.7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7EC5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5BDE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-2.1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E613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E19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5.2</w:t>
            </w:r>
          </w:p>
        </w:tc>
      </w:tr>
      <w:tr w14:paraId="78E15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F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MC</w:t>
            </w:r>
          </w:p>
          <w:p w14:paraId="61E77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Morphine</w:t>
            </w:r>
          </w:p>
          <w:p w14:paraId="351C3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Codeine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BDEA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6FA1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028C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DE8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0B7E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B157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2B45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E09C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6.1</w:t>
            </w:r>
          </w:p>
        </w:tc>
      </w:tr>
      <w:tr w14:paraId="25C6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8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MC</w:t>
            </w:r>
          </w:p>
          <w:p w14:paraId="589ED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Morphine</w:t>
            </w:r>
          </w:p>
          <w:p w14:paraId="3C138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Codeine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220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4DC1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1626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1ABE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-4.3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D79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5953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-4.2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F076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BFF2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2.9</w:t>
            </w:r>
          </w:p>
        </w:tc>
      </w:tr>
      <w:tr w14:paraId="6956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A23F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Codeine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500D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3B1C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1FB6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44E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-4.8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E7C5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4A6C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-7.4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42C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13.9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3C3C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</w:tr>
      <w:tr w14:paraId="581B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CD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F678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DE6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7C5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1C29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0.1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B87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C01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-4.8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5128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8907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3.2</w:t>
            </w:r>
          </w:p>
        </w:tc>
      </w:tr>
      <w:tr w14:paraId="000FE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1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60E6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866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A10D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F0AA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-5.3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5D9B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575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-4.4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96FD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16E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</w:tr>
      <w:tr w14:paraId="7AC3C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E3C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MAMP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A176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792F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51D5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D8E9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9A11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1E73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3D9A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7B42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4.0</w:t>
            </w:r>
          </w:p>
        </w:tc>
      </w:tr>
      <w:tr w14:paraId="232DC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5E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A9B7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3725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78B2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3445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2F0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112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0.2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8C7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A9C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2.8</w:t>
            </w:r>
          </w:p>
        </w:tc>
      </w:tr>
      <w:tr w14:paraId="5F544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51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200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A7C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A7A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F43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-3.4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7EDE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D04D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0.0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BF55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F562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2.9</w:t>
            </w:r>
          </w:p>
        </w:tc>
      </w:tr>
      <w:tr w14:paraId="1DC5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B076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AMP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F72A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FADE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AD46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B75B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-7.4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D5C6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F595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-8.0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A57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6D1C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4.3</w:t>
            </w:r>
          </w:p>
        </w:tc>
      </w:tr>
      <w:tr w14:paraId="7D1F8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2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DD3B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65A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D1E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F13F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-10.8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820B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7EA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-8.6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B64B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11.5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747C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1.5</w:t>
            </w:r>
          </w:p>
        </w:tc>
      </w:tr>
      <w:tr w14:paraId="009D8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B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66C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FCE3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0621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8633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-9.1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251A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3E07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-4.0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DD73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AE58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3.5</w:t>
            </w:r>
          </w:p>
        </w:tc>
      </w:tr>
      <w:tr w14:paraId="4AC39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FB5B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MDMA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82D8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205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681A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8FD8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A92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72C4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E5A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D399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4.2</w:t>
            </w:r>
          </w:p>
        </w:tc>
      </w:tr>
      <w:tr w14:paraId="082E1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DC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FE3C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D35B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6316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F439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AF9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0F86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187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CB4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2.8</w:t>
            </w:r>
          </w:p>
        </w:tc>
      </w:tr>
      <w:tr w14:paraId="429C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A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3F5F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3D5E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4A7E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F47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FBDF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A4F4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0.0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288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C69E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2.1</w:t>
            </w:r>
          </w:p>
        </w:tc>
      </w:tr>
      <w:tr w14:paraId="0F00B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2523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Ketamine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8395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48BE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752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EAD1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B2D0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602D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B2C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37C5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3.8</w:t>
            </w:r>
          </w:p>
        </w:tc>
      </w:tr>
      <w:tr w14:paraId="0ABD4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2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728F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0B88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DFDB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-10.8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0DF9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0F4B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CC3C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1BEC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192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2.5</w:t>
            </w:r>
          </w:p>
        </w:tc>
      </w:tr>
      <w:tr w14:paraId="55D54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CF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EFE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2B73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073F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-9.1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F42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3.5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726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0.7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C8FA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524D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A0C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</w:tr>
      <w:tr w14:paraId="41674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D9C4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Norketamine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D3ED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1D43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95A4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33F4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-8.3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D02C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865A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-6.9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E28C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C14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4.5</w:t>
            </w:r>
          </w:p>
        </w:tc>
      </w:tr>
      <w:tr w14:paraId="0147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AD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DBF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9B24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FB75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C9ED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-9.8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F612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80FF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-6.6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FBD9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3B4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2.0</w:t>
            </w:r>
          </w:p>
        </w:tc>
      </w:tr>
      <w:tr w14:paraId="66F9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87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015F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CEFC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4D7E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B0EC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-6.5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8F5B2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3F43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-1.1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24FB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BE4E6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4.6</w:t>
            </w:r>
          </w:p>
        </w:tc>
      </w:tr>
      <w:tr w14:paraId="6982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7A41D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Cocaine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80FB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LOQ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FA7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D489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722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-5.2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C8D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8FA8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-0.6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E5DC7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BC9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7.0</w:t>
            </w:r>
          </w:p>
        </w:tc>
      </w:tr>
      <w:tr w14:paraId="1824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B5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E2E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MOQ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5667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50.00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729E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0803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A3EC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5.2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D2E3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8F738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9590F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4.7</w:t>
            </w:r>
          </w:p>
        </w:tc>
      </w:tr>
      <w:tr w14:paraId="6A4CF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9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E3D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D6C4D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HOQ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28244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100.00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9F9A96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2.2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44587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1.5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506124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6.4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37ACB0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2.8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BEE801A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14.5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8B9CF1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18"/>
                <w:lang w:val="en-US" w:eastAsia="zh-CN"/>
              </w:rPr>
              <w:t>2.2</w:t>
            </w:r>
          </w:p>
        </w:tc>
      </w:tr>
    </w:tbl>
    <w:p w14:paraId="6CA46982">
      <w:pPr>
        <w:spacing w:after="240"/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en-US" w:eastAsia="zh-CN"/>
        </w:rPr>
        <w:t>Supplementary Fig.</w:t>
      </w:r>
      <w:r>
        <w:rPr>
          <w:rFonts w:hint="eastAsia"/>
          <w:iCs/>
          <w:sz w:val="24"/>
          <w:szCs w:val="24"/>
          <w:lang w:val="en-US" w:eastAsia="zh-CN"/>
        </w:rPr>
        <w:t xml:space="preserve"> 9</w:t>
      </w:r>
      <w:r>
        <w:rPr>
          <w:iCs/>
          <w:sz w:val="24"/>
          <w:szCs w:val="24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Precision, matrix effect, and recovery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 xml:space="preserve"> of 18 analytes</w:t>
      </w:r>
      <w:r>
        <w:rPr>
          <w:iCs/>
          <w:sz w:val="24"/>
          <w:szCs w:val="24"/>
        </w:rPr>
        <w:t>.</w:t>
      </w:r>
    </w:p>
    <w:p w14:paraId="1741C7CA">
      <w:pPr>
        <w:spacing w:after="240"/>
        <w:jc w:val="center"/>
        <w:rPr>
          <w:iCs/>
          <w:sz w:val="18"/>
        </w:rPr>
      </w:pPr>
    </w:p>
    <w:p w14:paraId="1BEC0AF3">
      <w:pPr>
        <w:spacing w:after="240"/>
        <w:jc w:val="center"/>
        <w:rPr>
          <w:iCs/>
          <w:sz w:val="18"/>
          <w:lang w:eastAsia="zh-CN"/>
        </w:rPr>
      </w:pPr>
    </w:p>
    <w:p w14:paraId="653BF0E4">
      <w:pPr>
        <w:spacing w:after="240"/>
        <w:jc w:val="center"/>
        <w:rPr>
          <w:iCs/>
          <w:sz w:val="18"/>
        </w:rPr>
      </w:pPr>
    </w:p>
    <w:p w14:paraId="3978BD72">
      <w:pPr>
        <w:spacing w:after="240"/>
        <w:jc w:val="both"/>
        <w:rPr>
          <w:iCs/>
          <w:sz w:val="18"/>
        </w:rPr>
      </w:pPr>
    </w:p>
    <w:p w14:paraId="22A6AFA8">
      <w:pPr>
        <w:spacing w:after="240"/>
        <w:jc w:val="center"/>
        <w:rPr>
          <w:iCs/>
          <w:sz w:val="18"/>
        </w:rPr>
      </w:pPr>
    </w:p>
    <w:p w14:paraId="3D8847F9">
      <w:pPr>
        <w:spacing w:after="240"/>
        <w:jc w:val="center"/>
        <w:rPr>
          <w:iCs/>
        </w:rPr>
      </w:pPr>
      <w:r>
        <w:rPr>
          <w:iCs/>
          <w:sz w:val="18"/>
        </w:rPr>
        <w:t>.</w:t>
      </w:r>
    </w:p>
    <w:p w14:paraId="03685157">
      <w:pPr>
        <w:spacing w:after="240"/>
        <w:jc w:val="both"/>
        <w:rPr>
          <w:iCs/>
        </w:rPr>
      </w:pPr>
      <w:r>
        <w:rPr>
          <w:iCs/>
          <w:sz w:val="18"/>
        </w:rPr>
        <w:t>.</w:t>
      </w:r>
    </w:p>
    <w:p w14:paraId="08639EAE">
      <w:pPr>
        <w:spacing w:after="240" w:line="360" w:lineRule="auto"/>
        <w:jc w:val="both"/>
        <w:rPr>
          <w:b/>
          <w:sz w:val="28"/>
          <w:szCs w:val="28"/>
        </w:rPr>
      </w:pPr>
    </w:p>
    <w:p w14:paraId="4D5A34AE"/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51B4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5960E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5960E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E3F8D"/>
    <w:rsid w:val="038620B0"/>
    <w:rsid w:val="05E455A5"/>
    <w:rsid w:val="07CA4D2D"/>
    <w:rsid w:val="131848C9"/>
    <w:rsid w:val="24776C65"/>
    <w:rsid w:val="2DD45655"/>
    <w:rsid w:val="3B373E89"/>
    <w:rsid w:val="453C69D8"/>
    <w:rsid w:val="46BB5659"/>
    <w:rsid w:val="53406107"/>
    <w:rsid w:val="54136627"/>
    <w:rsid w:val="553A5238"/>
    <w:rsid w:val="557355CF"/>
    <w:rsid w:val="561424F4"/>
    <w:rsid w:val="565157C7"/>
    <w:rsid w:val="5975743C"/>
    <w:rsid w:val="5E31427A"/>
    <w:rsid w:val="6548785D"/>
    <w:rsid w:val="66837FCB"/>
    <w:rsid w:val="6A6A664F"/>
    <w:rsid w:val="72750781"/>
    <w:rsid w:val="73AF1A71"/>
    <w:rsid w:val="79ED6E4F"/>
    <w:rsid w:val="7EF5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788</Words>
  <Characters>3505</Characters>
  <Lines>0</Lines>
  <Paragraphs>0</Paragraphs>
  <TotalTime>2</TotalTime>
  <ScaleCrop>false</ScaleCrop>
  <LinksUpToDate>false</LinksUpToDate>
  <CharactersWithSpaces>3750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2026-09-18T02:47:00Z</dcterms:created>
  <dc:creator>admin</dc:creator>
  <cp:lastModifiedBy>逍遥子</cp:lastModifiedBy>
  <dcterms:modified xsi:type="dcterms:W3CDTF">2026-10-15T03:19:34Z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eyJoZGlkIjoiYmRkNjMzZDIwNjY1MTZhZTI1YzQ4Mjc1NGNhMGQwYTciLCJ1c2VySWQiOiI2NjM5NzEwMjcifQ==</vt:lpwstr>
  </property>
  <property fmtid="{D5CDD505-2E9C-101B-9397-08002B2CF9AE}" pid="4" name="ICV">
    <vt:lpwstr>4E11E474C7B74F0E802B6F1E436AE520_12</vt:lpwstr>
  </property>
</Properties>
</file>