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9283" w14:textId="5372104E" w:rsidR="00DB0965" w:rsidRPr="00885668" w:rsidRDefault="00E023A9" w:rsidP="00D75AA0">
      <w:pPr>
        <w:spacing w:line="360" w:lineRule="auto"/>
        <w:ind w:left="1875" w:hanging="360"/>
        <w:jc w:val="center"/>
        <w:rPr>
          <w:rFonts w:ascii="Times New Roman" w:hAnsi="Times New Roman" w:cs="Times New Roman"/>
          <w:color w:val="000000" w:themeColor="text1"/>
          <w:sz w:val="36"/>
          <w:szCs w:val="36"/>
          <w:lang w:val="en-US"/>
        </w:rPr>
      </w:pPr>
      <w:r w:rsidRPr="00885668">
        <w:rPr>
          <w:rFonts w:ascii="Times New Roman" w:hAnsi="Times New Roman" w:cs="Times New Roman"/>
          <w:color w:val="000000" w:themeColor="text1"/>
          <w:sz w:val="36"/>
          <w:szCs w:val="36"/>
          <w:lang w:val="en-US"/>
        </w:rPr>
        <w:t>Supporting Information</w:t>
      </w:r>
    </w:p>
    <w:p w14:paraId="66E24B8F" w14:textId="77777777" w:rsidR="00DB0965" w:rsidRPr="00885668" w:rsidRDefault="00DB0965" w:rsidP="00DB0965">
      <w:pPr>
        <w:pStyle w:val="Titre1"/>
        <w:jc w:val="center"/>
        <w:rPr>
          <w:rFonts w:ascii="Times New Roman" w:hAnsi="Times New Roman" w:cs="Times New Roman"/>
          <w:color w:val="000000" w:themeColor="text1"/>
          <w:sz w:val="36"/>
          <w:szCs w:val="36"/>
          <w:lang w:val="en-US"/>
        </w:rPr>
      </w:pPr>
      <w:bookmarkStart w:id="0" w:name="_Hlk86068363"/>
      <w:bookmarkStart w:id="1" w:name="_Hlk81842425"/>
      <w:bookmarkEnd w:id="0"/>
      <w:r w:rsidRPr="00885668">
        <w:rPr>
          <w:rFonts w:ascii="Times New Roman" w:hAnsi="Times New Roman" w:cs="Times New Roman"/>
          <w:color w:val="000000" w:themeColor="text1"/>
          <w:sz w:val="36"/>
          <w:szCs w:val="36"/>
          <w:lang w:val="en-US"/>
        </w:rPr>
        <w:t>Improving magnetic properties of Mn and Zn doped core-shell iron oxide nanoparticles by tuning their size</w:t>
      </w:r>
    </w:p>
    <w:bookmarkEnd w:id="1"/>
    <w:p w14:paraId="1279A7AF" w14:textId="77777777" w:rsidR="00DB0965" w:rsidRPr="00885668" w:rsidRDefault="00DB0965" w:rsidP="00DB0965">
      <w:pPr>
        <w:spacing w:line="360" w:lineRule="auto"/>
        <w:jc w:val="both"/>
        <w:rPr>
          <w:rFonts w:ascii="Times New Roman" w:hAnsi="Times New Roman" w:cs="Times New Roman"/>
          <w:b/>
          <w:bCs/>
          <w:color w:val="000000" w:themeColor="text1"/>
          <w:sz w:val="24"/>
          <w:szCs w:val="24"/>
          <w:lang w:val="en-US"/>
        </w:rPr>
      </w:pPr>
    </w:p>
    <w:p w14:paraId="372FB0BA" w14:textId="77777777" w:rsidR="00885668" w:rsidRPr="00885668" w:rsidRDefault="00885668" w:rsidP="00885668">
      <w:pPr>
        <w:spacing w:line="360" w:lineRule="auto"/>
        <w:jc w:val="both"/>
        <w:rPr>
          <w:rFonts w:ascii="Times New Roman" w:hAnsi="Times New Roman" w:cs="Times New Roman"/>
          <w:bCs/>
          <w:sz w:val="24"/>
          <w:szCs w:val="24"/>
          <w:lang w:val="de-DE"/>
        </w:rPr>
      </w:pPr>
      <w:r w:rsidRPr="00885668">
        <w:rPr>
          <w:rFonts w:ascii="Times New Roman" w:hAnsi="Times New Roman" w:cs="Times New Roman"/>
          <w:bCs/>
          <w:sz w:val="24"/>
          <w:szCs w:val="24"/>
          <w:lang w:val="en-US"/>
        </w:rPr>
        <w:t xml:space="preserve">Dounia </w:t>
      </w:r>
      <w:proofErr w:type="spellStart"/>
      <w:r w:rsidRPr="00885668">
        <w:rPr>
          <w:rFonts w:ascii="Times New Roman" w:hAnsi="Times New Roman" w:cs="Times New Roman"/>
          <w:bCs/>
          <w:sz w:val="24"/>
          <w:szCs w:val="24"/>
          <w:lang w:val="en-US"/>
        </w:rPr>
        <w:t>Louaguef</w:t>
      </w:r>
      <w:proofErr w:type="spellEnd"/>
      <w:r w:rsidRPr="00885668">
        <w:rPr>
          <w:rFonts w:ascii="Times New Roman" w:hAnsi="Times New Roman" w:cs="Times New Roman"/>
          <w:bCs/>
          <w:sz w:val="24"/>
          <w:szCs w:val="24"/>
          <w:lang w:val="en-US"/>
        </w:rPr>
        <w:t xml:space="preserve"> </w:t>
      </w:r>
      <w:r w:rsidRPr="00885668">
        <w:rPr>
          <w:rFonts w:ascii="Times New Roman" w:hAnsi="Times New Roman" w:cs="Times New Roman"/>
          <w:bCs/>
          <w:sz w:val="24"/>
          <w:szCs w:val="24"/>
          <w:vertAlign w:val="superscript"/>
          <w:lang w:val="en-US"/>
        </w:rPr>
        <w:t>1</w:t>
      </w:r>
      <w:r w:rsidRPr="00885668">
        <w:rPr>
          <w:rFonts w:ascii="Times New Roman" w:hAnsi="Times New Roman" w:cs="Times New Roman"/>
          <w:bCs/>
          <w:sz w:val="24"/>
          <w:szCs w:val="24"/>
          <w:lang w:val="en-US"/>
        </w:rPr>
        <w:t xml:space="preserve">, </w:t>
      </w:r>
      <w:proofErr w:type="spellStart"/>
      <w:r w:rsidRPr="00885668">
        <w:rPr>
          <w:rFonts w:ascii="Times New Roman" w:hAnsi="Times New Roman" w:cs="Times New Roman"/>
          <w:bCs/>
          <w:sz w:val="24"/>
          <w:szCs w:val="24"/>
          <w:lang w:val="en-US"/>
        </w:rPr>
        <w:t>Ghouti</w:t>
      </w:r>
      <w:proofErr w:type="spellEnd"/>
      <w:r w:rsidRPr="00885668">
        <w:rPr>
          <w:rFonts w:ascii="Times New Roman" w:hAnsi="Times New Roman" w:cs="Times New Roman"/>
          <w:bCs/>
          <w:sz w:val="24"/>
          <w:szCs w:val="24"/>
          <w:lang w:val="en-US"/>
        </w:rPr>
        <w:t xml:space="preserve"> Medjahdi</w:t>
      </w:r>
      <w:r w:rsidRPr="00885668">
        <w:rPr>
          <w:rFonts w:ascii="Times New Roman" w:hAnsi="Times New Roman" w:cs="Times New Roman"/>
          <w:bCs/>
          <w:sz w:val="24"/>
          <w:szCs w:val="24"/>
          <w:vertAlign w:val="superscript"/>
          <w:lang w:val="en-US"/>
        </w:rPr>
        <w:t>1</w:t>
      </w:r>
      <w:r w:rsidRPr="00885668">
        <w:rPr>
          <w:rFonts w:ascii="Times New Roman" w:hAnsi="Times New Roman" w:cs="Times New Roman"/>
          <w:bCs/>
          <w:sz w:val="24"/>
          <w:szCs w:val="24"/>
          <w:lang w:val="en-US"/>
        </w:rPr>
        <w:t>, Sébastien Diliberto</w:t>
      </w:r>
      <w:r w:rsidRPr="00885668">
        <w:rPr>
          <w:rFonts w:ascii="Times New Roman" w:hAnsi="Times New Roman" w:cs="Times New Roman"/>
          <w:bCs/>
          <w:sz w:val="24"/>
          <w:szCs w:val="24"/>
          <w:vertAlign w:val="superscript"/>
          <w:lang w:val="en-US"/>
        </w:rPr>
        <w:t>1</w:t>
      </w:r>
      <w:r w:rsidRPr="00885668">
        <w:rPr>
          <w:rFonts w:ascii="Times New Roman" w:hAnsi="Times New Roman" w:cs="Times New Roman"/>
          <w:bCs/>
          <w:sz w:val="24"/>
          <w:szCs w:val="24"/>
          <w:lang w:val="en-US"/>
        </w:rPr>
        <w:t xml:space="preserve">, </w:t>
      </w:r>
      <w:r w:rsidRPr="00885668">
        <w:rPr>
          <w:rFonts w:ascii="Times New Roman" w:hAnsi="Times New Roman" w:cs="Times New Roman"/>
          <w:bCs/>
          <w:sz w:val="24"/>
          <w:szCs w:val="24"/>
          <w:lang w:val="de-DE"/>
        </w:rPr>
        <w:t>Klaus M. Seemann</w:t>
      </w:r>
      <w:r w:rsidRPr="00885668">
        <w:rPr>
          <w:rFonts w:ascii="Times New Roman" w:hAnsi="Times New Roman" w:cs="Times New Roman"/>
          <w:bCs/>
          <w:sz w:val="24"/>
          <w:szCs w:val="24"/>
          <w:vertAlign w:val="superscript"/>
          <w:lang w:val="de-DE"/>
        </w:rPr>
        <w:t>1</w:t>
      </w:r>
      <w:r w:rsidRPr="00885668">
        <w:rPr>
          <w:rFonts w:ascii="Times New Roman" w:hAnsi="Times New Roman" w:cs="Times New Roman"/>
          <w:bCs/>
          <w:sz w:val="24"/>
          <w:szCs w:val="24"/>
          <w:lang w:val="de-DE"/>
        </w:rPr>
        <w:t>, Thomas Gries</w:t>
      </w:r>
      <w:r w:rsidRPr="00885668">
        <w:rPr>
          <w:rFonts w:ascii="Times New Roman" w:hAnsi="Times New Roman" w:cs="Times New Roman"/>
          <w:bCs/>
          <w:sz w:val="24"/>
          <w:szCs w:val="24"/>
          <w:vertAlign w:val="superscript"/>
          <w:lang w:val="de-DE"/>
        </w:rPr>
        <w:t>1</w:t>
      </w:r>
      <w:r w:rsidRPr="00885668">
        <w:rPr>
          <w:rFonts w:ascii="Times New Roman" w:hAnsi="Times New Roman" w:cs="Times New Roman"/>
          <w:bCs/>
          <w:sz w:val="24"/>
          <w:szCs w:val="24"/>
          <w:lang w:val="de-DE"/>
        </w:rPr>
        <w:t>, Joelle Bizeau</w:t>
      </w:r>
      <w:r w:rsidRPr="00885668">
        <w:rPr>
          <w:rFonts w:ascii="Times New Roman" w:hAnsi="Times New Roman" w:cs="Times New Roman"/>
          <w:bCs/>
          <w:sz w:val="24"/>
          <w:szCs w:val="24"/>
          <w:vertAlign w:val="superscript"/>
          <w:lang w:val="de-DE"/>
        </w:rPr>
        <w:t>2</w:t>
      </w:r>
      <w:r w:rsidRPr="00885668">
        <w:rPr>
          <w:rFonts w:ascii="Times New Roman" w:hAnsi="Times New Roman" w:cs="Times New Roman"/>
          <w:bCs/>
          <w:sz w:val="24"/>
          <w:szCs w:val="24"/>
          <w:lang w:val="de-DE"/>
        </w:rPr>
        <w:t>, Damien Mertz</w:t>
      </w:r>
      <w:r w:rsidRPr="00885668">
        <w:rPr>
          <w:rFonts w:ascii="Times New Roman" w:hAnsi="Times New Roman" w:cs="Times New Roman"/>
          <w:bCs/>
          <w:sz w:val="24"/>
          <w:szCs w:val="24"/>
          <w:vertAlign w:val="superscript"/>
          <w:lang w:val="de-DE"/>
        </w:rPr>
        <w:t>2</w:t>
      </w:r>
      <w:r w:rsidRPr="00885668">
        <w:rPr>
          <w:rFonts w:ascii="Times New Roman" w:hAnsi="Times New Roman" w:cs="Times New Roman"/>
          <w:bCs/>
          <w:sz w:val="24"/>
          <w:szCs w:val="24"/>
          <w:lang w:val="de-DE"/>
        </w:rPr>
        <w:t>, Eric Gaffet</w:t>
      </w:r>
      <w:r w:rsidRPr="00885668">
        <w:rPr>
          <w:rFonts w:ascii="Times New Roman" w:hAnsi="Times New Roman" w:cs="Times New Roman"/>
          <w:bCs/>
          <w:sz w:val="24"/>
          <w:szCs w:val="24"/>
          <w:vertAlign w:val="superscript"/>
          <w:lang w:val="de-DE"/>
        </w:rPr>
        <w:t>1</w:t>
      </w:r>
      <w:r w:rsidRPr="00885668">
        <w:rPr>
          <w:rFonts w:ascii="Times New Roman" w:hAnsi="Times New Roman" w:cs="Times New Roman"/>
          <w:bCs/>
          <w:sz w:val="24"/>
          <w:szCs w:val="24"/>
          <w:lang w:val="de-DE"/>
        </w:rPr>
        <w:t xml:space="preserve"> </w:t>
      </w:r>
      <w:proofErr w:type="gramStart"/>
      <w:r w:rsidRPr="00885668">
        <w:rPr>
          <w:rFonts w:ascii="Times New Roman" w:hAnsi="Times New Roman" w:cs="Times New Roman"/>
          <w:bCs/>
          <w:sz w:val="24"/>
          <w:szCs w:val="24"/>
          <w:lang w:val="de-DE"/>
        </w:rPr>
        <w:t>and  Halima</w:t>
      </w:r>
      <w:proofErr w:type="gramEnd"/>
      <w:r w:rsidRPr="00885668">
        <w:rPr>
          <w:rFonts w:ascii="Times New Roman" w:hAnsi="Times New Roman" w:cs="Times New Roman"/>
          <w:bCs/>
          <w:sz w:val="24"/>
          <w:szCs w:val="24"/>
          <w:lang w:val="de-DE"/>
        </w:rPr>
        <w:t xml:space="preserve"> </w:t>
      </w:r>
      <w:proofErr w:type="spellStart"/>
      <w:r w:rsidRPr="00885668">
        <w:rPr>
          <w:rFonts w:ascii="Times New Roman" w:hAnsi="Times New Roman" w:cs="Times New Roman"/>
          <w:bCs/>
          <w:sz w:val="24"/>
          <w:szCs w:val="24"/>
          <w:lang w:val="de-DE"/>
        </w:rPr>
        <w:t>Alem</w:t>
      </w:r>
      <w:proofErr w:type="spellEnd"/>
      <w:r w:rsidRPr="00885668">
        <w:rPr>
          <w:rFonts w:ascii="Times New Roman" w:hAnsi="Times New Roman" w:cs="Times New Roman"/>
          <w:bCs/>
          <w:sz w:val="24"/>
          <w:szCs w:val="24"/>
          <w:lang w:val="de-DE"/>
        </w:rPr>
        <w:t>*</w:t>
      </w:r>
      <w:r w:rsidRPr="00885668">
        <w:rPr>
          <w:rFonts w:ascii="Times New Roman" w:hAnsi="Times New Roman" w:cs="Times New Roman"/>
          <w:bCs/>
          <w:sz w:val="24"/>
          <w:szCs w:val="24"/>
          <w:vertAlign w:val="superscript"/>
          <w:lang w:val="de-DE"/>
        </w:rPr>
        <w:t>1</w:t>
      </w:r>
    </w:p>
    <w:p w14:paraId="3B9B9195" w14:textId="77777777" w:rsidR="00885668" w:rsidRPr="00885668" w:rsidRDefault="00885668" w:rsidP="00885668">
      <w:pPr>
        <w:spacing w:line="360" w:lineRule="auto"/>
        <w:jc w:val="both"/>
        <w:rPr>
          <w:rFonts w:ascii="Times New Roman" w:hAnsi="Times New Roman" w:cs="Times New Roman"/>
          <w:b/>
          <w:bCs/>
          <w:sz w:val="24"/>
          <w:szCs w:val="24"/>
          <w:lang w:val="de-DE"/>
        </w:rPr>
      </w:pPr>
    </w:p>
    <w:p w14:paraId="5A2CDBF1" w14:textId="77777777" w:rsidR="00885668" w:rsidRPr="00885668" w:rsidRDefault="00885668" w:rsidP="00885668">
      <w:pPr>
        <w:autoSpaceDE w:val="0"/>
        <w:autoSpaceDN w:val="0"/>
        <w:adjustRightInd w:val="0"/>
        <w:spacing w:after="0" w:line="360" w:lineRule="auto"/>
        <w:rPr>
          <w:rFonts w:ascii="Times New Roman" w:hAnsi="Times New Roman" w:cs="Times New Roman"/>
          <w:sz w:val="24"/>
          <w:szCs w:val="24"/>
        </w:rPr>
      </w:pPr>
      <w:r w:rsidRPr="00885668">
        <w:rPr>
          <w:rFonts w:ascii="Times New Roman" w:hAnsi="Times New Roman" w:cs="Times New Roman"/>
          <w:bCs/>
          <w:sz w:val="24"/>
          <w:szCs w:val="24"/>
          <w:vertAlign w:val="superscript"/>
          <w:lang w:val="de-DE"/>
        </w:rPr>
        <w:t>1</w:t>
      </w:r>
      <w:r w:rsidRPr="00885668">
        <w:rPr>
          <w:rFonts w:ascii="Times New Roman" w:hAnsi="Times New Roman" w:cs="Times New Roman"/>
          <w:bCs/>
          <w:color w:val="000000" w:themeColor="text1"/>
          <w:sz w:val="24"/>
          <w:szCs w:val="24"/>
          <w:lang w:val="de-DE"/>
        </w:rPr>
        <w:t xml:space="preserve"> </w:t>
      </w:r>
      <w:proofErr w:type="spellStart"/>
      <w:r w:rsidRPr="00885668">
        <w:rPr>
          <w:rFonts w:ascii="Times New Roman" w:hAnsi="Times New Roman" w:cs="Times New Roman"/>
          <w:color w:val="000000" w:themeColor="text1"/>
          <w:sz w:val="24"/>
          <w:szCs w:val="24"/>
          <w:lang w:val="de-DE"/>
        </w:rPr>
        <w:t>Université</w:t>
      </w:r>
      <w:proofErr w:type="spellEnd"/>
      <w:r w:rsidRPr="00885668">
        <w:rPr>
          <w:rFonts w:ascii="Times New Roman" w:hAnsi="Times New Roman" w:cs="Times New Roman"/>
          <w:color w:val="000000" w:themeColor="text1"/>
          <w:sz w:val="24"/>
          <w:szCs w:val="24"/>
          <w:lang w:val="de-DE"/>
        </w:rPr>
        <w:t xml:space="preserve"> de Lorraine. </w:t>
      </w:r>
      <w:r w:rsidRPr="00885668">
        <w:rPr>
          <w:rFonts w:ascii="Times New Roman" w:hAnsi="Times New Roman" w:cs="Times New Roman"/>
          <w:color w:val="000000" w:themeColor="text1"/>
          <w:sz w:val="24"/>
          <w:szCs w:val="24"/>
        </w:rPr>
        <w:t>CNRS. IJL, F54011 Nancy. France</w:t>
      </w:r>
      <w:r w:rsidRPr="00885668">
        <w:rPr>
          <w:rFonts w:ascii="Times New Roman" w:hAnsi="Times New Roman" w:cs="Times New Roman"/>
          <w:sz w:val="24"/>
          <w:szCs w:val="24"/>
        </w:rPr>
        <w:t xml:space="preserve"> </w:t>
      </w:r>
    </w:p>
    <w:p w14:paraId="05FE8C17" w14:textId="77777777" w:rsidR="00885668" w:rsidRPr="00885668" w:rsidRDefault="00885668" w:rsidP="00885668">
      <w:pPr>
        <w:spacing w:line="360" w:lineRule="auto"/>
        <w:jc w:val="both"/>
        <w:rPr>
          <w:rFonts w:ascii="Times New Roman" w:hAnsi="Times New Roman" w:cs="Times New Roman"/>
          <w:bCs/>
          <w:sz w:val="24"/>
          <w:szCs w:val="24"/>
          <w:lang w:val="en-US"/>
        </w:rPr>
      </w:pPr>
      <w:r w:rsidRPr="00885668">
        <w:rPr>
          <w:rFonts w:ascii="Times New Roman" w:hAnsi="Times New Roman" w:cs="Times New Roman"/>
          <w:bCs/>
          <w:sz w:val="24"/>
          <w:szCs w:val="24"/>
          <w:vertAlign w:val="superscript"/>
        </w:rPr>
        <w:t xml:space="preserve">2 </w:t>
      </w:r>
      <w:proofErr w:type="gramStart"/>
      <w:r w:rsidRPr="00885668">
        <w:rPr>
          <w:rFonts w:ascii="Times New Roman" w:hAnsi="Times New Roman" w:cs="Times New Roman"/>
          <w:bCs/>
          <w:sz w:val="24"/>
          <w:szCs w:val="24"/>
        </w:rPr>
        <w:t>Institut  de</w:t>
      </w:r>
      <w:proofErr w:type="gramEnd"/>
      <w:r w:rsidRPr="00885668">
        <w:rPr>
          <w:rFonts w:ascii="Times New Roman" w:hAnsi="Times New Roman" w:cs="Times New Roman"/>
          <w:bCs/>
          <w:sz w:val="24"/>
          <w:szCs w:val="24"/>
        </w:rPr>
        <w:t xml:space="preserve"> physique et de chimie des matériaux.</w:t>
      </w:r>
      <w:r w:rsidRPr="00885668">
        <w:rPr>
          <w:rFonts w:ascii="Times New Roman" w:hAnsi="Times New Roman" w:cs="Times New Roman"/>
          <w:sz w:val="24"/>
          <w:szCs w:val="24"/>
        </w:rPr>
        <w:t xml:space="preserve"> UMR 7504 CNRS – Université de Strasbourg. </w:t>
      </w:r>
      <w:r w:rsidRPr="00885668">
        <w:rPr>
          <w:rFonts w:ascii="Times New Roman" w:hAnsi="Times New Roman" w:cs="Times New Roman"/>
          <w:sz w:val="24"/>
          <w:szCs w:val="24"/>
          <w:lang w:val="en-US"/>
        </w:rPr>
        <w:t>France</w:t>
      </w:r>
    </w:p>
    <w:p w14:paraId="1150F22D" w14:textId="77777777" w:rsidR="00885668" w:rsidRPr="00885668" w:rsidRDefault="00885668" w:rsidP="00885668">
      <w:pPr>
        <w:spacing w:line="360" w:lineRule="auto"/>
        <w:jc w:val="both"/>
        <w:rPr>
          <w:rFonts w:ascii="Times New Roman" w:hAnsi="Times New Roman" w:cs="Times New Roman"/>
          <w:bCs/>
          <w:sz w:val="24"/>
          <w:szCs w:val="24"/>
          <w:lang w:val="en-US"/>
        </w:rPr>
      </w:pPr>
      <w:r w:rsidRPr="00885668">
        <w:rPr>
          <w:rFonts w:ascii="Times New Roman" w:hAnsi="Times New Roman" w:cs="Times New Roman"/>
          <w:bCs/>
          <w:sz w:val="24"/>
          <w:szCs w:val="24"/>
          <w:lang w:val="en-US"/>
        </w:rPr>
        <w:t xml:space="preserve">* </w:t>
      </w:r>
      <w:proofErr w:type="gramStart"/>
      <w:r w:rsidRPr="00885668">
        <w:rPr>
          <w:rFonts w:ascii="Times New Roman" w:hAnsi="Times New Roman" w:cs="Times New Roman"/>
          <w:bCs/>
          <w:sz w:val="24"/>
          <w:szCs w:val="24"/>
          <w:lang w:val="en-US"/>
        </w:rPr>
        <w:t>corresponding</w:t>
      </w:r>
      <w:proofErr w:type="gramEnd"/>
      <w:r w:rsidRPr="00885668">
        <w:rPr>
          <w:rFonts w:ascii="Times New Roman" w:hAnsi="Times New Roman" w:cs="Times New Roman"/>
          <w:bCs/>
          <w:sz w:val="24"/>
          <w:szCs w:val="24"/>
          <w:lang w:val="en-US"/>
        </w:rPr>
        <w:t xml:space="preserve"> author: halima.alem@univ-lorraine.fr</w:t>
      </w:r>
    </w:p>
    <w:p w14:paraId="6225D47D" w14:textId="77777777" w:rsidR="00DB0965" w:rsidRPr="00885668" w:rsidRDefault="00DB0965" w:rsidP="00DB0965">
      <w:pPr>
        <w:pStyle w:val="Paragraphedeliste"/>
        <w:spacing w:line="360" w:lineRule="auto"/>
        <w:ind w:left="1875"/>
        <w:jc w:val="both"/>
        <w:rPr>
          <w:rFonts w:ascii="Times New Roman" w:hAnsi="Times New Roman" w:cs="Times New Roman"/>
          <w:b/>
          <w:bCs/>
          <w:color w:val="000000" w:themeColor="text1"/>
          <w:sz w:val="24"/>
          <w:szCs w:val="24"/>
          <w:lang w:val="en-US"/>
        </w:rPr>
      </w:pPr>
    </w:p>
    <w:p w14:paraId="0BB53E52" w14:textId="390078C4" w:rsidR="0083146B" w:rsidRPr="00885668" w:rsidRDefault="0083146B" w:rsidP="0083146B">
      <w:pPr>
        <w:pStyle w:val="Paragraphedeliste"/>
        <w:numPr>
          <w:ilvl w:val="0"/>
          <w:numId w:val="1"/>
        </w:numPr>
        <w:spacing w:line="360" w:lineRule="auto"/>
        <w:jc w:val="both"/>
        <w:rPr>
          <w:rFonts w:ascii="Times New Roman" w:hAnsi="Times New Roman" w:cs="Times New Roman"/>
          <w:b/>
          <w:bCs/>
          <w:color w:val="000000" w:themeColor="text1"/>
          <w:sz w:val="24"/>
          <w:szCs w:val="24"/>
          <w:lang w:val="en-US"/>
        </w:rPr>
      </w:pPr>
      <w:r w:rsidRPr="00885668">
        <w:rPr>
          <w:rFonts w:ascii="Times New Roman" w:hAnsi="Times New Roman" w:cs="Times New Roman"/>
          <w:b/>
          <w:bCs/>
          <w:color w:val="000000" w:themeColor="text1"/>
          <w:sz w:val="24"/>
          <w:szCs w:val="24"/>
          <w:lang w:val="en-US"/>
        </w:rPr>
        <w:t xml:space="preserve">X- ray diffraction analysis </w:t>
      </w:r>
    </w:p>
    <w:p w14:paraId="432482BE" w14:textId="3A0BA6F1" w:rsidR="0083146B" w:rsidRPr="00885668" w:rsidRDefault="0083146B" w:rsidP="0083146B">
      <w:pPr>
        <w:spacing w:line="360" w:lineRule="auto"/>
        <w:jc w:val="both"/>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XRD investigations reveals the structural characterization of the NPs.</w:t>
      </w:r>
      <w:r w:rsidRPr="00885668">
        <w:rPr>
          <w:rFonts w:ascii="Times New Roman" w:hAnsi="Times New Roman" w:cs="Times New Roman"/>
          <w:b/>
          <w:bCs/>
          <w:color w:val="000000" w:themeColor="text1"/>
          <w:sz w:val="24"/>
          <w:szCs w:val="24"/>
          <w:lang w:val="en-US"/>
        </w:rPr>
        <w:t xml:space="preserve"> </w:t>
      </w:r>
      <w:r w:rsidRPr="00885668">
        <w:rPr>
          <w:rFonts w:ascii="Times New Roman" w:hAnsi="Times New Roman" w:cs="Times New Roman"/>
          <w:color w:val="000000" w:themeColor="text1"/>
          <w:sz w:val="24"/>
          <w:szCs w:val="24"/>
          <w:lang w:val="en-US"/>
        </w:rPr>
        <w:t>X-ray patterns of   Zn</w:t>
      </w:r>
      <w:r w:rsidRPr="00885668">
        <w:rPr>
          <w:rFonts w:ascii="Times New Roman" w:hAnsi="Times New Roman" w:cs="Times New Roman"/>
          <w:color w:val="000000" w:themeColor="text1"/>
          <w:sz w:val="24"/>
          <w:szCs w:val="24"/>
          <w:vertAlign w:val="subscript"/>
          <w:lang w:val="en-US"/>
        </w:rPr>
        <w:t>0.4</w:t>
      </w:r>
      <w:r w:rsidRPr="00885668">
        <w:rPr>
          <w:rFonts w:ascii="Times New Roman" w:hAnsi="Times New Roman" w:cs="Times New Roman"/>
          <w:color w:val="000000" w:themeColor="text1"/>
          <w:sz w:val="24"/>
          <w:szCs w:val="24"/>
          <w:lang w:val="en-US"/>
        </w:rPr>
        <w:t>Fe</w:t>
      </w:r>
      <w:r w:rsidRPr="00885668">
        <w:rPr>
          <w:rFonts w:ascii="Times New Roman" w:hAnsi="Times New Roman" w:cs="Times New Roman"/>
          <w:color w:val="000000" w:themeColor="text1"/>
          <w:sz w:val="24"/>
          <w:szCs w:val="24"/>
          <w:vertAlign w:val="subscript"/>
          <w:lang w:val="en-US"/>
        </w:rPr>
        <w:t>2,6</w:t>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4</w:t>
      </w:r>
      <w:r w:rsidRPr="00885668">
        <w:rPr>
          <w:rFonts w:ascii="Times New Roman" w:hAnsi="Times New Roman" w:cs="Times New Roman"/>
          <w:color w:val="000000" w:themeColor="text1"/>
          <w:sz w:val="24"/>
          <w:szCs w:val="24"/>
          <w:lang w:val="en-US"/>
        </w:rPr>
        <w:t xml:space="preserve"> NPs before and after annealing at 300°C and 700°C are shown in </w:t>
      </w:r>
      <w:r w:rsidRPr="00885668">
        <w:rPr>
          <w:rFonts w:ascii="Times New Roman" w:hAnsi="Times New Roman" w:cs="Times New Roman"/>
          <w:b/>
          <w:bCs/>
          <w:color w:val="000000" w:themeColor="text1"/>
          <w:sz w:val="24"/>
          <w:szCs w:val="24"/>
          <w:lang w:val="en-US"/>
        </w:rPr>
        <w:t xml:space="preserve">Figure </w:t>
      </w:r>
      <w:r w:rsidR="00D45863" w:rsidRPr="00885668">
        <w:rPr>
          <w:rFonts w:ascii="Times New Roman" w:hAnsi="Times New Roman" w:cs="Times New Roman"/>
          <w:b/>
          <w:bCs/>
          <w:color w:val="000000" w:themeColor="text1"/>
          <w:sz w:val="24"/>
          <w:szCs w:val="24"/>
          <w:lang w:val="en-US"/>
        </w:rPr>
        <w:t xml:space="preserve">SI </w:t>
      </w:r>
      <w:r w:rsidR="00D75BF8" w:rsidRPr="00885668">
        <w:rPr>
          <w:rFonts w:ascii="Times New Roman" w:hAnsi="Times New Roman" w:cs="Times New Roman"/>
          <w:b/>
          <w:bCs/>
          <w:color w:val="000000" w:themeColor="text1"/>
          <w:sz w:val="24"/>
          <w:szCs w:val="24"/>
          <w:lang w:val="en-US"/>
        </w:rPr>
        <w:t>1</w:t>
      </w:r>
      <w:r w:rsidRPr="00885668">
        <w:rPr>
          <w:rFonts w:ascii="Times New Roman" w:hAnsi="Times New Roman" w:cs="Times New Roman"/>
          <w:color w:val="000000" w:themeColor="text1"/>
          <w:sz w:val="24"/>
          <w:szCs w:val="24"/>
          <w:lang w:val="en-US"/>
        </w:rPr>
        <w:t>. The annealing of the nanoparticles at these temperatures was an essential step to eliminate the excess of oleic acid to distinguish the Bragg peaks.</w:t>
      </w:r>
    </w:p>
    <w:p w14:paraId="6AB87A47" w14:textId="77777777" w:rsidR="0083146B" w:rsidRPr="00885668" w:rsidRDefault="0083146B" w:rsidP="0083146B">
      <w:pPr>
        <w:spacing w:line="360" w:lineRule="auto"/>
        <w:jc w:val="both"/>
        <w:rPr>
          <w:rFonts w:ascii="Times New Roman" w:hAnsi="Times New Roman" w:cs="Times New Roman"/>
          <w:color w:val="000000" w:themeColor="text1"/>
          <w:sz w:val="24"/>
          <w:szCs w:val="24"/>
          <w:lang w:val="en-US"/>
        </w:rPr>
      </w:pPr>
    </w:p>
    <w:p w14:paraId="4237EC08" w14:textId="23955780" w:rsidR="0083146B" w:rsidRPr="00885668" w:rsidRDefault="007E12F2" w:rsidP="0083146B">
      <w:pPr>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noProof/>
          <w:color w:val="000000" w:themeColor="text1"/>
          <w:sz w:val="24"/>
          <w:szCs w:val="24"/>
        </w:rPr>
        <w:drawing>
          <wp:inline distT="0" distB="0" distL="0" distR="0" wp14:anchorId="334A8944" wp14:editId="0E0DF40A">
            <wp:extent cx="2520000" cy="2038511"/>
            <wp:effectExtent l="0" t="0" r="0" b="0"/>
            <wp:docPr id="2" name="Image 1">
              <a:extLst xmlns:a="http://schemas.openxmlformats.org/drawingml/2006/main">
                <a:ext uri="{FF2B5EF4-FFF2-40B4-BE49-F238E27FC236}">
                  <a16:creationId xmlns:a16="http://schemas.microsoft.com/office/drawing/2014/main" id="{0637A00D-BA43-349E-7642-DCEAFEC47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637A00D-BA43-349E-7642-DCEAFEC4730E}"/>
                        </a:ext>
                      </a:extLst>
                    </pic:cNvPr>
                    <pic:cNvPicPr>
                      <a:picLocks noChangeAspect="1"/>
                    </pic:cNvPicPr>
                  </pic:nvPicPr>
                  <pic:blipFill>
                    <a:blip r:embed="rId7"/>
                    <a:stretch>
                      <a:fillRect/>
                    </a:stretch>
                  </pic:blipFill>
                  <pic:spPr>
                    <a:xfrm>
                      <a:off x="0" y="0"/>
                      <a:ext cx="2520000" cy="2038511"/>
                    </a:xfrm>
                    <a:prstGeom prst="rect">
                      <a:avLst/>
                    </a:prstGeom>
                  </pic:spPr>
                </pic:pic>
              </a:graphicData>
            </a:graphic>
          </wp:inline>
        </w:drawing>
      </w:r>
    </w:p>
    <w:p w14:paraId="7666BA82" w14:textId="1E6AD497" w:rsidR="0083146B" w:rsidRPr="00885668" w:rsidRDefault="0083146B" w:rsidP="0083146B">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b/>
          <w:bCs/>
          <w:color w:val="000000" w:themeColor="text1"/>
          <w:sz w:val="24"/>
          <w:szCs w:val="24"/>
          <w:lang w:val="en-US"/>
        </w:rPr>
        <w:t xml:space="preserve">Figure </w:t>
      </w:r>
      <w:r w:rsidR="00D45863" w:rsidRPr="00885668">
        <w:rPr>
          <w:rFonts w:ascii="Times New Roman" w:hAnsi="Times New Roman" w:cs="Times New Roman"/>
          <w:b/>
          <w:bCs/>
          <w:color w:val="000000" w:themeColor="text1"/>
          <w:sz w:val="24"/>
          <w:szCs w:val="24"/>
          <w:lang w:val="en-US"/>
        </w:rPr>
        <w:t xml:space="preserve">SI </w:t>
      </w:r>
      <w:proofErr w:type="gramStart"/>
      <w:r w:rsidR="00D75BF8" w:rsidRPr="00885668">
        <w:rPr>
          <w:rFonts w:ascii="Times New Roman" w:hAnsi="Times New Roman" w:cs="Times New Roman"/>
          <w:b/>
          <w:bCs/>
          <w:color w:val="000000" w:themeColor="text1"/>
          <w:sz w:val="24"/>
          <w:szCs w:val="24"/>
          <w:lang w:val="en-US"/>
        </w:rPr>
        <w:t>1</w:t>
      </w:r>
      <w:r w:rsidRPr="00885668">
        <w:rPr>
          <w:rFonts w:ascii="Times New Roman" w:hAnsi="Times New Roman" w:cs="Times New Roman"/>
          <w:b/>
          <w:bCs/>
          <w:color w:val="000000" w:themeColor="text1"/>
          <w:sz w:val="24"/>
          <w:szCs w:val="24"/>
          <w:lang w:val="en-US"/>
        </w:rPr>
        <w:t xml:space="preserve"> .</w:t>
      </w:r>
      <w:proofErr w:type="gramEnd"/>
      <w:r w:rsidRPr="00885668">
        <w:rPr>
          <w:rFonts w:ascii="Times New Roman" w:hAnsi="Times New Roman" w:cs="Times New Roman"/>
          <w:b/>
          <w:bCs/>
          <w:color w:val="000000" w:themeColor="text1"/>
          <w:sz w:val="24"/>
          <w:szCs w:val="24"/>
          <w:lang w:val="en-US"/>
        </w:rPr>
        <w:t xml:space="preserve"> </w:t>
      </w:r>
      <w:r w:rsidRPr="00885668">
        <w:rPr>
          <w:rFonts w:ascii="Times New Roman" w:hAnsi="Times New Roman" w:cs="Times New Roman"/>
          <w:color w:val="000000" w:themeColor="text1"/>
          <w:sz w:val="24"/>
          <w:szCs w:val="24"/>
          <w:lang w:val="en-US"/>
        </w:rPr>
        <w:t>XRD patterns of the as-prepared Zn</w:t>
      </w:r>
      <w:r w:rsidRPr="00885668">
        <w:rPr>
          <w:rFonts w:ascii="Times New Roman" w:hAnsi="Times New Roman" w:cs="Times New Roman"/>
          <w:color w:val="000000" w:themeColor="text1"/>
          <w:sz w:val="24"/>
          <w:szCs w:val="24"/>
          <w:vertAlign w:val="subscript"/>
          <w:lang w:val="en-US"/>
        </w:rPr>
        <w:t>0.4</w:t>
      </w:r>
      <w:r w:rsidRPr="00885668">
        <w:rPr>
          <w:rFonts w:ascii="Times New Roman" w:hAnsi="Times New Roman" w:cs="Times New Roman"/>
          <w:color w:val="000000" w:themeColor="text1"/>
          <w:sz w:val="24"/>
          <w:szCs w:val="24"/>
          <w:lang w:val="en-US"/>
        </w:rPr>
        <w:t>Fe</w:t>
      </w:r>
      <w:r w:rsidRPr="00885668">
        <w:rPr>
          <w:rFonts w:ascii="Times New Roman" w:hAnsi="Times New Roman" w:cs="Times New Roman"/>
          <w:color w:val="000000" w:themeColor="text1"/>
          <w:sz w:val="24"/>
          <w:szCs w:val="24"/>
          <w:vertAlign w:val="subscript"/>
          <w:lang w:val="en-US"/>
        </w:rPr>
        <w:t>2,6</w:t>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4</w:t>
      </w:r>
      <w:r w:rsidRPr="00885668">
        <w:rPr>
          <w:rFonts w:ascii="Times New Roman" w:hAnsi="Times New Roman" w:cs="Times New Roman"/>
          <w:color w:val="000000" w:themeColor="text1"/>
          <w:sz w:val="24"/>
          <w:szCs w:val="24"/>
          <w:lang w:val="en-US"/>
        </w:rPr>
        <w:t xml:space="preserve"> NPs at 300°</w:t>
      </w:r>
      <w:proofErr w:type="gramStart"/>
      <w:r w:rsidRPr="00885668">
        <w:rPr>
          <w:rFonts w:ascii="Times New Roman" w:hAnsi="Times New Roman" w:cs="Times New Roman"/>
          <w:color w:val="000000" w:themeColor="text1"/>
          <w:sz w:val="24"/>
          <w:szCs w:val="24"/>
          <w:lang w:val="en-US"/>
        </w:rPr>
        <w:t>C</w:t>
      </w:r>
      <w:r w:rsidRPr="00885668">
        <w:rPr>
          <w:rFonts w:ascii="Times New Roman" w:hAnsi="Times New Roman" w:cs="Times New Roman"/>
          <w:color w:val="000000" w:themeColor="text1"/>
          <w:sz w:val="24"/>
          <w:szCs w:val="24"/>
          <w:vertAlign w:val="subscript"/>
          <w:lang w:val="en-US"/>
        </w:rPr>
        <w:t xml:space="preserve"> </w:t>
      </w:r>
      <w:r w:rsidR="007E12F2" w:rsidRPr="00885668">
        <w:rPr>
          <w:rFonts w:ascii="Times New Roman" w:hAnsi="Times New Roman" w:cs="Times New Roman"/>
          <w:color w:val="000000" w:themeColor="text1"/>
          <w:sz w:val="24"/>
          <w:szCs w:val="24"/>
          <w:lang w:val="en-US"/>
        </w:rPr>
        <w:t xml:space="preserve"> </w:t>
      </w:r>
      <w:r w:rsidRPr="00885668">
        <w:rPr>
          <w:rFonts w:ascii="Times New Roman" w:hAnsi="Times New Roman" w:cs="Times New Roman"/>
          <w:color w:val="000000" w:themeColor="text1"/>
          <w:sz w:val="24"/>
          <w:szCs w:val="24"/>
          <w:lang w:val="en-US"/>
        </w:rPr>
        <w:t>(</w:t>
      </w:r>
      <w:proofErr w:type="gramEnd"/>
      <w:r w:rsidRPr="00885668">
        <w:rPr>
          <w:rFonts w:ascii="Times New Roman" w:hAnsi="Times New Roman" w:cs="Times New Roman"/>
          <w:color w:val="000000" w:themeColor="text1"/>
          <w:sz w:val="24"/>
          <w:szCs w:val="24"/>
          <w:lang w:val="en-US"/>
        </w:rPr>
        <w:t xml:space="preserve">Cu </w:t>
      </w:r>
      <w:proofErr w:type="spellStart"/>
      <w:r w:rsidRPr="00885668">
        <w:rPr>
          <w:rFonts w:ascii="Times New Roman" w:hAnsi="Times New Roman" w:cs="Times New Roman"/>
          <w:color w:val="000000" w:themeColor="text1"/>
          <w:sz w:val="24"/>
          <w:szCs w:val="24"/>
          <w:lang w:val="en-US"/>
        </w:rPr>
        <w:t>kalpha</w:t>
      </w:r>
      <w:proofErr w:type="spellEnd"/>
      <w:r w:rsidRPr="00885668">
        <w:rPr>
          <w:rFonts w:ascii="Times New Roman" w:hAnsi="Times New Roman" w:cs="Times New Roman"/>
          <w:color w:val="000000" w:themeColor="text1"/>
          <w:sz w:val="24"/>
          <w:szCs w:val="24"/>
          <w:lang w:val="en-US"/>
        </w:rPr>
        <w:t xml:space="preserve"> wavelength).</w:t>
      </w:r>
    </w:p>
    <w:p w14:paraId="5E0DF1A1" w14:textId="77777777" w:rsidR="0083146B" w:rsidRPr="00885668" w:rsidRDefault="0083146B" w:rsidP="0083146B">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p>
    <w:p w14:paraId="57FB969D" w14:textId="2D3D2774" w:rsidR="0083146B" w:rsidRPr="00885668" w:rsidRDefault="0083146B" w:rsidP="0083146B">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 xml:space="preserve"> The X-ray diffractograms of the NPs annealed at 300°C (b) show the iron oxide phases of the NPs</w:t>
      </w:r>
      <w:r w:rsidR="007E12F2" w:rsidRPr="00885668">
        <w:rPr>
          <w:rFonts w:ascii="Times New Roman" w:hAnsi="Times New Roman" w:cs="Times New Roman"/>
          <w:color w:val="000000" w:themeColor="text1"/>
          <w:sz w:val="24"/>
          <w:szCs w:val="24"/>
          <w:lang w:val="en-US"/>
        </w:rPr>
        <w:t>.</w:t>
      </w:r>
      <w:r w:rsidRPr="00885668">
        <w:rPr>
          <w:rFonts w:ascii="Times New Roman" w:hAnsi="Times New Roman" w:cs="Times New Roman"/>
          <w:color w:val="000000" w:themeColor="text1"/>
          <w:sz w:val="24"/>
          <w:szCs w:val="24"/>
          <w:lang w:val="en-US"/>
        </w:rPr>
        <w:t xml:space="preserve"> They can represent either magnetite (Fe</w:t>
      </w:r>
      <w:r w:rsidRPr="00885668">
        <w:rPr>
          <w:rFonts w:ascii="Times New Roman" w:hAnsi="Times New Roman" w:cs="Times New Roman"/>
          <w:color w:val="000000" w:themeColor="text1"/>
          <w:sz w:val="24"/>
          <w:szCs w:val="24"/>
          <w:vertAlign w:val="subscript"/>
          <w:lang w:val="en-US"/>
        </w:rPr>
        <w:t>2</w:t>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3</w:t>
      </w:r>
      <w:r w:rsidRPr="00885668">
        <w:rPr>
          <w:rFonts w:ascii="Times New Roman" w:hAnsi="Times New Roman" w:cs="Times New Roman"/>
          <w:color w:val="000000" w:themeColor="text1"/>
          <w:sz w:val="24"/>
          <w:szCs w:val="24"/>
          <w:lang w:val="en-US"/>
        </w:rPr>
        <w:t>) or maghemite (γ-Fe</w:t>
      </w:r>
      <w:r w:rsidRPr="00885668">
        <w:rPr>
          <w:rFonts w:ascii="Times New Roman" w:hAnsi="Times New Roman" w:cs="Times New Roman"/>
          <w:color w:val="000000" w:themeColor="text1"/>
          <w:sz w:val="24"/>
          <w:szCs w:val="24"/>
          <w:vertAlign w:val="subscript"/>
          <w:lang w:val="en-US"/>
        </w:rPr>
        <w:t>2</w:t>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3</w:t>
      </w:r>
      <w:r w:rsidRPr="00885668">
        <w:rPr>
          <w:rFonts w:ascii="Times New Roman" w:hAnsi="Times New Roman" w:cs="Times New Roman"/>
          <w:color w:val="000000" w:themeColor="text1"/>
          <w:sz w:val="24"/>
          <w:szCs w:val="24"/>
          <w:lang w:val="en-US"/>
        </w:rPr>
        <w:t>), because of the similarity of their XRD patterns, it is impossible to make the difference between  the Fe</w:t>
      </w:r>
      <w:r w:rsidRPr="00885668">
        <w:rPr>
          <w:rFonts w:ascii="Times New Roman" w:hAnsi="Times New Roman" w:cs="Times New Roman"/>
          <w:color w:val="000000" w:themeColor="text1"/>
          <w:sz w:val="24"/>
          <w:szCs w:val="24"/>
          <w:vertAlign w:val="subscript"/>
          <w:lang w:val="en-US"/>
        </w:rPr>
        <w:t>3-</w:t>
      </w:r>
      <w:r w:rsidRPr="00885668">
        <w:rPr>
          <w:rFonts w:ascii="Times New Roman" w:hAnsi="Times New Roman" w:cs="Times New Roman"/>
          <w:color w:val="000000" w:themeColor="text1"/>
          <w:sz w:val="24"/>
          <w:szCs w:val="24"/>
          <w:vertAlign w:val="subscript"/>
          <w:lang w:val="en-US"/>
        </w:rPr>
        <w:sym w:font="Symbol" w:char="F064"/>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4</w:t>
      </w:r>
      <w:r w:rsidRPr="00885668">
        <w:rPr>
          <w:rFonts w:ascii="Times New Roman" w:hAnsi="Times New Roman" w:cs="Times New Roman"/>
          <w:color w:val="000000" w:themeColor="text1"/>
          <w:sz w:val="24"/>
          <w:szCs w:val="24"/>
          <w:lang w:val="en-US"/>
        </w:rPr>
        <w:t xml:space="preserve"> magnetite phase from the maghemite phase with the X-Ray analysis</w:t>
      </w:r>
      <w:r w:rsidRPr="00885668">
        <w:rPr>
          <w:rFonts w:ascii="Times New Roman" w:hAnsi="Times New Roman" w:cs="Times New Roman"/>
          <w:color w:val="000000" w:themeColor="text1"/>
          <w:sz w:val="24"/>
          <w:szCs w:val="24"/>
          <w:lang w:val="en-US"/>
        </w:rPr>
        <w:fldChar w:fldCharType="begin"/>
      </w:r>
      <w:r w:rsidRPr="00885668">
        <w:rPr>
          <w:rFonts w:ascii="Times New Roman" w:hAnsi="Times New Roman" w:cs="Times New Roman"/>
          <w:color w:val="000000" w:themeColor="text1"/>
          <w:sz w:val="24"/>
          <w:szCs w:val="24"/>
          <w:lang w:val="en-US"/>
        </w:rPr>
        <w:instrText xml:space="preserve"> ADDIN ZOTERO_ITEM CSL_CITATION {"citationID":"oBRHcsAk","properties":{"formattedCitation":"\\super 36,38\\nosupersub{}","plainCitation":"36,38","noteIndex":0},"citationItems":[{"id":327,"uris":["http://zotero.org/users/local/7gM6mNwH/items/LG4CBM8J"],"itemData":{"id":327,"type":"article-journal","container-title":"Particuology","DOI":"10.1016/j.partic.2015.09.011","ISSN":"16742001","journalAbbreviation":"Particuology","language":"en","page":"47-53","source":"DOI.org (Crossref)","title":"Continuous synthesis of iron oxide (Fe3O4) nanoparticles via thermal decomposition","volume":"26","author":[{"family":"Glasgow","given":"William"},{"family":"Fellows","given":"Ben"},{"family":"Qi","given":"Bin"},{"family":"Darroudi","given":"Taghi"},{"family":"Kitchens","given":"Christopher"},{"family":"Ye","given":"Longfei"},{"family":"Crawford","given":"Thomas M."},{"family":"Mefford","given":"O. Thompson"}],"issued":{"date-parts":[["2016",6]]}},"label":"page"},{"id":343,"uris":["http://zotero.org/users/local/7gM6mNwH/items/6YUGWWGH"],"itemData":{"id":343,"type":"article-journal","abstract":"Eﬀect of the biocompatible surfactants; tartaric acid, ascorbic acid and a mixture of them on the properties of the superparamagnetic iron oxide nanoparticles (SPIONs) were investigated, separately. The SPIONs were functionalized via hydrothermal process. It was observed from X-ray diﬀraction (XRD) and transmission electron microscopy (TEM) analysis that the nanoparticles were iron oxide and their shapes were about spherical. And, the particle sizes of all samples were calculated to be less than 8 nm from the TEM images and XRD patterns. Fourier transform infrared spectra and thermogravimetric analysis (TGA) results displayed that all nanoparticles were eﬀectively coated with the surfactants. According to the TGA curves, tartaric acid and ascorbic acid coatings percentages for the corresponding samples are 6.1 and 15.4% at the temperature range of 30–600 °C, respectively. For consequent magnetic analysis, vibrating sample magnetometer showed that all samples were superparamagnetic and saturation magnetizations, Ms were 71.1 and 69.5 emu/g for the nanoparticles coated with tartaric acid and ascorbic acid, respectively. Furthermore, for the ﬁrst time, the SPIONs were coated with a mixture of tartaric and ascorbic acid. For that, the TGA showed 26.4% mass loss at the same temperature range and the Ms value was found to be 65.2 emu/g with a smaller particle size. In this study, it can be said that considerably high Ms values were obtained. The use of the surfactants during the hydrothermal process provides a good coating of the surface of nanoparticles and the process also increases the Ms with the sizes within superparamagnetic limit and therefore can have the potential to use in biomedical applications.","container-title":"Journal of Magnetism and Magnetic Materials","DOI":"10.1016/j.jmmm.2018.11.053","ISSN":"03048853","journalAbbreviation":"Journal of Magnetism and Magnetic Materials","language":"en","page":"332-336","source":"DOI.org (Crossref)","title":"Effects of biocompatible surfactants on structural and corresponding magnetic properties of iron oxide nanoparticles coated by hydrothermal process","volume":"474","author":[{"family":"Köçkar","given":"Hakan"},{"family":"Karaagac","given":"Oznur"},{"family":"Özel","given":"Fatmahan"}],"issued":{"date-parts":[["2019",3]]}},"label":"page"}],"schema":"https://github.com/citation-style-language/schema/raw/master/csl-citation.json"} </w:instrText>
      </w:r>
      <w:r w:rsidRPr="00885668">
        <w:rPr>
          <w:rFonts w:ascii="Times New Roman" w:hAnsi="Times New Roman" w:cs="Times New Roman"/>
          <w:color w:val="000000" w:themeColor="text1"/>
          <w:sz w:val="24"/>
          <w:szCs w:val="24"/>
          <w:lang w:val="en-US"/>
        </w:rPr>
        <w:fldChar w:fldCharType="separate"/>
      </w:r>
      <w:r w:rsidRPr="00885668">
        <w:rPr>
          <w:rFonts w:ascii="Times New Roman" w:hAnsi="Times New Roman" w:cs="Times New Roman"/>
          <w:color w:val="000000" w:themeColor="text1"/>
          <w:sz w:val="24"/>
          <w:szCs w:val="24"/>
          <w:vertAlign w:val="superscript"/>
          <w:lang w:val="en-US"/>
        </w:rPr>
        <w:t>36,38</w:t>
      </w:r>
      <w:r w:rsidRPr="00885668">
        <w:rPr>
          <w:rFonts w:ascii="Times New Roman" w:hAnsi="Times New Roman" w:cs="Times New Roman"/>
          <w:color w:val="000000" w:themeColor="text1"/>
          <w:sz w:val="24"/>
          <w:szCs w:val="24"/>
          <w:lang w:val="en-US"/>
        </w:rPr>
        <w:fldChar w:fldCharType="end"/>
      </w:r>
      <w:r w:rsidRPr="00885668">
        <w:rPr>
          <w:rFonts w:ascii="Times New Roman" w:hAnsi="Times New Roman" w:cs="Times New Roman"/>
          <w:color w:val="000000" w:themeColor="text1"/>
          <w:sz w:val="24"/>
          <w:szCs w:val="24"/>
          <w:lang w:val="en-US"/>
        </w:rPr>
        <w:t>. To precise the right phase, the NPs were analyzed by Mössbauer spectroscopy in the next step</w:t>
      </w:r>
      <w:r w:rsidR="007E12F2" w:rsidRPr="00885668">
        <w:rPr>
          <w:rFonts w:ascii="Times New Roman" w:hAnsi="Times New Roman" w:cs="Times New Roman"/>
          <w:color w:val="000000" w:themeColor="text1"/>
          <w:sz w:val="24"/>
          <w:szCs w:val="24"/>
          <w:lang w:val="en-US"/>
        </w:rPr>
        <w:t>, we have also compared to the as prepared nanoparticles</w:t>
      </w:r>
      <w:r w:rsidRPr="00885668">
        <w:rPr>
          <w:rFonts w:ascii="Times New Roman" w:hAnsi="Times New Roman" w:cs="Times New Roman"/>
          <w:color w:val="000000" w:themeColor="text1"/>
          <w:sz w:val="24"/>
          <w:szCs w:val="24"/>
          <w:lang w:val="en-US"/>
        </w:rPr>
        <w:t xml:space="preserve"> (</w:t>
      </w:r>
      <w:r w:rsidRPr="00885668">
        <w:rPr>
          <w:rFonts w:ascii="Times New Roman" w:hAnsi="Times New Roman" w:cs="Times New Roman"/>
          <w:b/>
          <w:bCs/>
          <w:color w:val="000000" w:themeColor="text1"/>
          <w:sz w:val="24"/>
          <w:szCs w:val="24"/>
          <w:lang w:val="en-US"/>
        </w:rPr>
        <w:t xml:space="preserve">Figure </w:t>
      </w:r>
      <w:r w:rsidR="00D75BF8" w:rsidRPr="00885668">
        <w:rPr>
          <w:rFonts w:ascii="Times New Roman" w:hAnsi="Times New Roman" w:cs="Times New Roman"/>
          <w:b/>
          <w:bCs/>
          <w:color w:val="000000" w:themeColor="text1"/>
          <w:sz w:val="24"/>
          <w:szCs w:val="24"/>
          <w:lang w:val="en-US"/>
        </w:rPr>
        <w:t>2</w:t>
      </w:r>
      <w:r w:rsidRPr="00885668">
        <w:rPr>
          <w:rFonts w:ascii="Times New Roman" w:hAnsi="Times New Roman" w:cs="Times New Roman"/>
          <w:b/>
          <w:bCs/>
          <w:color w:val="000000" w:themeColor="text1"/>
          <w:sz w:val="24"/>
          <w:szCs w:val="24"/>
          <w:lang w:val="en-US"/>
        </w:rPr>
        <w:t>)</w:t>
      </w:r>
      <w:r w:rsidRPr="00885668">
        <w:rPr>
          <w:rFonts w:ascii="Times New Roman" w:hAnsi="Times New Roman" w:cs="Times New Roman"/>
          <w:color w:val="000000" w:themeColor="text1"/>
          <w:sz w:val="24"/>
          <w:szCs w:val="24"/>
          <w:lang w:val="en-US"/>
        </w:rPr>
        <w:t>.</w:t>
      </w:r>
    </w:p>
    <w:p w14:paraId="69CDD8CE" w14:textId="77777777" w:rsidR="0083146B" w:rsidRPr="00885668" w:rsidRDefault="0083146B" w:rsidP="0083146B">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14:paraId="64CC358D" w14:textId="77777777" w:rsidR="0083146B" w:rsidRPr="00885668" w:rsidRDefault="0083146B" w:rsidP="0083146B">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14:paraId="092F3EB0" w14:textId="77777777" w:rsidR="0083146B" w:rsidRPr="00885668" w:rsidRDefault="0083146B" w:rsidP="0083146B">
      <w:pPr>
        <w:autoSpaceDE w:val="0"/>
        <w:autoSpaceDN w:val="0"/>
        <w:adjustRightInd w:val="0"/>
        <w:spacing w:after="0" w:line="360" w:lineRule="auto"/>
        <w:rPr>
          <w:rFonts w:ascii="Times New Roman" w:hAnsi="Times New Roman" w:cs="Times New Roman"/>
          <w:b/>
          <w:bCs/>
          <w:color w:val="000000" w:themeColor="text1"/>
          <w:sz w:val="24"/>
          <w:szCs w:val="24"/>
          <w:lang w:val="en-US"/>
        </w:rPr>
      </w:pPr>
      <w:r w:rsidRPr="00885668">
        <w:rPr>
          <w:rFonts w:ascii="Times New Roman" w:hAnsi="Times New Roman" w:cs="Times New Roman"/>
          <w:b/>
          <w:bCs/>
          <w:color w:val="000000" w:themeColor="text1"/>
          <w:sz w:val="24"/>
          <w:szCs w:val="24"/>
          <w:lang w:val="en-US"/>
        </w:rPr>
        <w:t xml:space="preserve">      </w:t>
      </w:r>
    </w:p>
    <w:p w14:paraId="74849EF4" w14:textId="77777777" w:rsidR="0083146B" w:rsidRPr="00885668" w:rsidRDefault="0083146B" w:rsidP="0083146B">
      <w:pPr>
        <w:autoSpaceDE w:val="0"/>
        <w:autoSpaceDN w:val="0"/>
        <w:adjustRightInd w:val="0"/>
        <w:spacing w:after="0" w:line="360" w:lineRule="auto"/>
        <w:rPr>
          <w:rFonts w:ascii="Times New Roman" w:hAnsi="Times New Roman" w:cs="Times New Roman"/>
          <w:b/>
          <w:bCs/>
          <w:color w:val="000000" w:themeColor="text1"/>
          <w:sz w:val="24"/>
          <w:szCs w:val="24"/>
          <w:lang w:val="en-US"/>
        </w:rPr>
      </w:pPr>
      <w:r w:rsidRPr="00885668">
        <w:rPr>
          <w:rFonts w:ascii="Times New Roman" w:hAnsi="Times New Roman" w:cs="Times New Roman"/>
          <w:b/>
          <w:bCs/>
          <w:color w:val="000000" w:themeColor="text1"/>
          <w:sz w:val="24"/>
          <w:szCs w:val="24"/>
          <w:lang w:val="en-US"/>
        </w:rPr>
        <w:t xml:space="preserve">      b- M</w:t>
      </w:r>
      <w:r w:rsidRPr="00885668">
        <w:rPr>
          <w:rFonts w:ascii="Times New Roman" w:hAnsi="Times New Roman" w:cs="Times New Roman"/>
          <w:color w:val="000000" w:themeColor="text1"/>
          <w:sz w:val="24"/>
          <w:szCs w:val="24"/>
          <w:lang w:val="en-GB"/>
        </w:rPr>
        <w:t>ö</w:t>
      </w:r>
      <w:proofErr w:type="spellStart"/>
      <w:r w:rsidRPr="00885668">
        <w:rPr>
          <w:rFonts w:ascii="Times New Roman" w:hAnsi="Times New Roman" w:cs="Times New Roman"/>
          <w:b/>
          <w:bCs/>
          <w:color w:val="000000" w:themeColor="text1"/>
          <w:sz w:val="24"/>
          <w:szCs w:val="24"/>
          <w:lang w:val="en-US"/>
        </w:rPr>
        <w:t>ssbauer</w:t>
      </w:r>
      <w:proofErr w:type="spellEnd"/>
      <w:r w:rsidRPr="00885668">
        <w:rPr>
          <w:rFonts w:ascii="Times New Roman" w:hAnsi="Times New Roman" w:cs="Times New Roman"/>
          <w:b/>
          <w:bCs/>
          <w:color w:val="000000" w:themeColor="text1"/>
          <w:sz w:val="24"/>
          <w:szCs w:val="24"/>
          <w:lang w:val="en-US"/>
        </w:rPr>
        <w:t xml:space="preserve"> spectroscopy:</w:t>
      </w:r>
    </w:p>
    <w:p w14:paraId="1ED2FF9D" w14:textId="77777777" w:rsidR="0083146B" w:rsidRPr="00885668" w:rsidRDefault="0083146B" w:rsidP="0083146B">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14:paraId="1FA4DF03" w14:textId="154B7854" w:rsidR="0083146B" w:rsidRPr="00885668" w:rsidRDefault="0083146B" w:rsidP="0083146B">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bookmarkStart w:id="2" w:name="_Hlk89100557"/>
      <w:r w:rsidRPr="00885668">
        <w:rPr>
          <w:rFonts w:ascii="Times New Roman" w:hAnsi="Times New Roman" w:cs="Times New Roman"/>
          <w:color w:val="000000" w:themeColor="text1"/>
          <w:sz w:val="24"/>
          <w:szCs w:val="24"/>
          <w:lang w:val="en-US"/>
        </w:rPr>
        <w:t>Mössbauer</w:t>
      </w:r>
      <w:bookmarkEnd w:id="2"/>
      <w:r w:rsidRPr="00885668">
        <w:rPr>
          <w:rFonts w:ascii="Times New Roman" w:hAnsi="Times New Roman" w:cs="Times New Roman"/>
          <w:color w:val="000000" w:themeColor="text1"/>
          <w:sz w:val="24"/>
          <w:szCs w:val="24"/>
          <w:lang w:val="en-US"/>
        </w:rPr>
        <w:t xml:space="preserve"> spectroscopy analysis were performed to determine the NPs phase. The obtained MS spectra of the as-prepared NPs and those annealed at 300 and 700°C are shown in (</w:t>
      </w:r>
      <w:r w:rsidRPr="00885668">
        <w:rPr>
          <w:rFonts w:ascii="Times New Roman" w:hAnsi="Times New Roman" w:cs="Times New Roman"/>
          <w:b/>
          <w:bCs/>
          <w:color w:val="000000" w:themeColor="text1"/>
          <w:sz w:val="24"/>
          <w:szCs w:val="24"/>
          <w:lang w:val="en-US"/>
        </w:rPr>
        <w:t xml:space="preserve">Figure </w:t>
      </w:r>
      <w:r w:rsidR="00285697" w:rsidRPr="00885668">
        <w:rPr>
          <w:rFonts w:ascii="Times New Roman" w:hAnsi="Times New Roman" w:cs="Times New Roman"/>
          <w:b/>
          <w:bCs/>
          <w:color w:val="000000" w:themeColor="text1"/>
          <w:sz w:val="24"/>
          <w:szCs w:val="24"/>
          <w:lang w:val="en-US"/>
        </w:rPr>
        <w:t>2</w:t>
      </w:r>
      <w:r w:rsidRPr="00885668">
        <w:rPr>
          <w:rFonts w:ascii="Times New Roman" w:hAnsi="Times New Roman" w:cs="Times New Roman"/>
          <w:b/>
          <w:bCs/>
          <w:color w:val="000000" w:themeColor="text1"/>
          <w:sz w:val="24"/>
          <w:szCs w:val="24"/>
          <w:lang w:val="en-US"/>
        </w:rPr>
        <w:t>)</w:t>
      </w:r>
      <w:r w:rsidRPr="00885668">
        <w:rPr>
          <w:rFonts w:ascii="Times New Roman" w:hAnsi="Times New Roman" w:cs="Times New Roman"/>
          <w:color w:val="000000" w:themeColor="text1"/>
          <w:sz w:val="24"/>
          <w:szCs w:val="24"/>
          <w:lang w:val="en-US"/>
        </w:rPr>
        <w:t xml:space="preserve">. Their hyperfine parameters are listed in </w:t>
      </w:r>
      <w:r w:rsidRPr="00885668">
        <w:rPr>
          <w:rFonts w:ascii="Times New Roman" w:hAnsi="Times New Roman" w:cs="Times New Roman"/>
          <w:b/>
          <w:bCs/>
          <w:color w:val="000000" w:themeColor="text1"/>
          <w:sz w:val="24"/>
          <w:szCs w:val="24"/>
          <w:lang w:val="en-US"/>
        </w:rPr>
        <w:t xml:space="preserve">Table </w:t>
      </w:r>
      <w:r w:rsidR="006B65D8" w:rsidRPr="00885668">
        <w:rPr>
          <w:rFonts w:ascii="Times New Roman" w:hAnsi="Times New Roman" w:cs="Times New Roman"/>
          <w:b/>
          <w:bCs/>
          <w:color w:val="000000" w:themeColor="text1"/>
          <w:sz w:val="24"/>
          <w:szCs w:val="24"/>
          <w:lang w:val="en-US"/>
        </w:rPr>
        <w:t>2</w:t>
      </w:r>
      <w:r w:rsidRPr="00885668">
        <w:rPr>
          <w:rFonts w:ascii="Times New Roman" w:hAnsi="Times New Roman" w:cs="Times New Roman"/>
          <w:color w:val="000000" w:themeColor="text1"/>
          <w:sz w:val="24"/>
          <w:szCs w:val="24"/>
          <w:lang w:val="en-US"/>
        </w:rPr>
        <w:t>.</w:t>
      </w:r>
    </w:p>
    <w:p w14:paraId="130C39AE" w14:textId="77777777" w:rsidR="0083146B" w:rsidRPr="00885668" w:rsidRDefault="0083146B" w:rsidP="0083146B">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p>
    <w:p w14:paraId="570D758B" w14:textId="77777777" w:rsidR="0083146B" w:rsidRPr="00885668" w:rsidRDefault="0083146B" w:rsidP="0083146B">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noProof/>
          <w:color w:val="000000" w:themeColor="text1"/>
          <w:sz w:val="24"/>
          <w:szCs w:val="24"/>
        </w:rPr>
        <w:drawing>
          <wp:inline distT="0" distB="0" distL="0" distR="0" wp14:anchorId="36E39C73" wp14:editId="54F5B3D4">
            <wp:extent cx="3536918" cy="4419600"/>
            <wp:effectExtent l="0" t="0" r="6985" b="0"/>
            <wp:docPr id="32" name="Image 31">
              <a:extLst xmlns:a="http://schemas.openxmlformats.org/drawingml/2006/main">
                <a:ext uri="{FF2B5EF4-FFF2-40B4-BE49-F238E27FC236}">
                  <a16:creationId xmlns:a16="http://schemas.microsoft.com/office/drawing/2014/main" id="{607DB560-B9CE-4954-B9CD-C1BC37828E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1">
                      <a:extLst>
                        <a:ext uri="{FF2B5EF4-FFF2-40B4-BE49-F238E27FC236}">
                          <a16:creationId xmlns:a16="http://schemas.microsoft.com/office/drawing/2014/main" id="{607DB560-B9CE-4954-B9CD-C1BC37828E13}"/>
                        </a:ext>
                      </a:extLst>
                    </pic:cNvPr>
                    <pic:cNvPicPr>
                      <a:picLocks noChangeAspect="1"/>
                    </pic:cNvPicPr>
                  </pic:nvPicPr>
                  <pic:blipFill>
                    <a:blip r:embed="rId8"/>
                    <a:stretch>
                      <a:fillRect/>
                    </a:stretch>
                  </pic:blipFill>
                  <pic:spPr>
                    <a:xfrm>
                      <a:off x="0" y="0"/>
                      <a:ext cx="3564434" cy="4453983"/>
                    </a:xfrm>
                    <a:prstGeom prst="rect">
                      <a:avLst/>
                    </a:prstGeom>
                  </pic:spPr>
                </pic:pic>
              </a:graphicData>
            </a:graphic>
          </wp:inline>
        </w:drawing>
      </w:r>
    </w:p>
    <w:p w14:paraId="3A632B37" w14:textId="0245B3EC" w:rsidR="0083146B" w:rsidRPr="00885668" w:rsidRDefault="0083146B" w:rsidP="0083146B">
      <w:pPr>
        <w:spacing w:line="360" w:lineRule="auto"/>
        <w:jc w:val="center"/>
        <w:rPr>
          <w:rFonts w:ascii="Times New Roman" w:hAnsi="Times New Roman" w:cs="Times New Roman"/>
          <w:b/>
          <w:bCs/>
          <w:color w:val="000000" w:themeColor="text1"/>
          <w:sz w:val="24"/>
          <w:szCs w:val="24"/>
          <w:lang w:val="en-US"/>
        </w:rPr>
      </w:pPr>
      <w:r w:rsidRPr="00885668">
        <w:rPr>
          <w:rFonts w:ascii="Times New Roman" w:hAnsi="Times New Roman" w:cs="Times New Roman"/>
          <w:b/>
          <w:bCs/>
          <w:color w:val="000000" w:themeColor="text1"/>
          <w:sz w:val="24"/>
          <w:szCs w:val="24"/>
          <w:lang w:val="en-US"/>
        </w:rPr>
        <w:lastRenderedPageBreak/>
        <w:t xml:space="preserve">Figure </w:t>
      </w:r>
      <w:proofErr w:type="gramStart"/>
      <w:r w:rsidR="00D75BF8" w:rsidRPr="00885668">
        <w:rPr>
          <w:rFonts w:ascii="Times New Roman" w:hAnsi="Times New Roman" w:cs="Times New Roman"/>
          <w:b/>
          <w:bCs/>
          <w:color w:val="000000" w:themeColor="text1"/>
          <w:sz w:val="24"/>
          <w:szCs w:val="24"/>
          <w:lang w:val="en-US"/>
        </w:rPr>
        <w:t>2</w:t>
      </w:r>
      <w:r w:rsidRPr="00885668">
        <w:rPr>
          <w:rFonts w:ascii="Times New Roman" w:hAnsi="Times New Roman" w:cs="Times New Roman"/>
          <w:b/>
          <w:bCs/>
          <w:color w:val="000000" w:themeColor="text1"/>
          <w:sz w:val="24"/>
          <w:szCs w:val="24"/>
          <w:lang w:val="en-US"/>
        </w:rPr>
        <w:t xml:space="preserve"> .</w:t>
      </w:r>
      <w:proofErr w:type="gramEnd"/>
      <w:r w:rsidRPr="00885668">
        <w:rPr>
          <w:rFonts w:ascii="Times New Roman" w:hAnsi="Times New Roman" w:cs="Times New Roman"/>
          <w:b/>
          <w:bCs/>
          <w:color w:val="000000" w:themeColor="text1"/>
          <w:sz w:val="24"/>
          <w:szCs w:val="24"/>
          <w:lang w:val="en-US"/>
        </w:rPr>
        <w:t xml:space="preserve"> </w:t>
      </w:r>
      <w:r w:rsidRPr="00885668">
        <w:rPr>
          <w:rFonts w:ascii="Times New Roman" w:hAnsi="Times New Roman" w:cs="Times New Roman"/>
          <w:color w:val="000000" w:themeColor="text1"/>
          <w:sz w:val="24"/>
          <w:szCs w:val="24"/>
          <w:lang w:val="en-US"/>
        </w:rPr>
        <w:t xml:space="preserve">  Mössbauer spectra </w:t>
      </w:r>
      <w:proofErr w:type="gramStart"/>
      <w:r w:rsidRPr="00885668">
        <w:rPr>
          <w:rFonts w:ascii="Times New Roman" w:hAnsi="Times New Roman" w:cs="Times New Roman"/>
          <w:color w:val="000000" w:themeColor="text1"/>
          <w:sz w:val="24"/>
          <w:szCs w:val="24"/>
          <w:lang w:val="en-US"/>
        </w:rPr>
        <w:t>of  the</w:t>
      </w:r>
      <w:proofErr w:type="gramEnd"/>
      <w:r w:rsidRPr="00885668">
        <w:rPr>
          <w:rFonts w:ascii="Times New Roman" w:hAnsi="Times New Roman" w:cs="Times New Roman"/>
          <w:color w:val="000000" w:themeColor="text1"/>
          <w:sz w:val="24"/>
          <w:szCs w:val="24"/>
          <w:lang w:val="en-US"/>
        </w:rPr>
        <w:t xml:space="preserve"> as-</w:t>
      </w:r>
      <w:proofErr w:type="gramStart"/>
      <w:r w:rsidRPr="00885668">
        <w:rPr>
          <w:rFonts w:ascii="Times New Roman" w:hAnsi="Times New Roman" w:cs="Times New Roman"/>
          <w:color w:val="000000" w:themeColor="text1"/>
          <w:sz w:val="24"/>
          <w:szCs w:val="24"/>
          <w:lang w:val="en-US"/>
        </w:rPr>
        <w:t>prepared  Zn</w:t>
      </w:r>
      <w:proofErr w:type="gramEnd"/>
      <w:r w:rsidRPr="00885668">
        <w:rPr>
          <w:rFonts w:ascii="Times New Roman" w:hAnsi="Times New Roman" w:cs="Times New Roman"/>
          <w:color w:val="000000" w:themeColor="text1"/>
          <w:sz w:val="24"/>
          <w:szCs w:val="24"/>
          <w:vertAlign w:val="subscript"/>
          <w:lang w:val="en-US"/>
        </w:rPr>
        <w:t>0.4</w:t>
      </w:r>
      <w:r w:rsidRPr="00885668">
        <w:rPr>
          <w:rFonts w:ascii="Times New Roman" w:hAnsi="Times New Roman" w:cs="Times New Roman"/>
          <w:color w:val="000000" w:themeColor="text1"/>
          <w:sz w:val="24"/>
          <w:szCs w:val="24"/>
          <w:lang w:val="en-US"/>
        </w:rPr>
        <w:t>Fe</w:t>
      </w:r>
      <w:r w:rsidRPr="00885668">
        <w:rPr>
          <w:rFonts w:ascii="Times New Roman" w:hAnsi="Times New Roman" w:cs="Times New Roman"/>
          <w:color w:val="000000" w:themeColor="text1"/>
          <w:sz w:val="24"/>
          <w:szCs w:val="24"/>
          <w:vertAlign w:val="subscript"/>
          <w:lang w:val="en-US"/>
        </w:rPr>
        <w:t>2,6</w:t>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4</w:t>
      </w:r>
      <w:r w:rsidRPr="00885668">
        <w:rPr>
          <w:rFonts w:ascii="Times New Roman" w:hAnsi="Times New Roman" w:cs="Times New Roman"/>
          <w:color w:val="000000" w:themeColor="text1"/>
          <w:sz w:val="24"/>
          <w:szCs w:val="24"/>
          <w:lang w:val="en-US"/>
        </w:rPr>
        <w:t xml:space="preserve"> NPs (a), annealed </w:t>
      </w:r>
      <w:proofErr w:type="gramStart"/>
      <w:r w:rsidRPr="00885668">
        <w:rPr>
          <w:rFonts w:ascii="Times New Roman" w:hAnsi="Times New Roman" w:cs="Times New Roman"/>
          <w:color w:val="000000" w:themeColor="text1"/>
          <w:sz w:val="24"/>
          <w:szCs w:val="24"/>
          <w:lang w:val="en-US"/>
        </w:rPr>
        <w:t>NPs  at</w:t>
      </w:r>
      <w:proofErr w:type="gramEnd"/>
      <w:r w:rsidRPr="00885668">
        <w:rPr>
          <w:rFonts w:ascii="Times New Roman" w:hAnsi="Times New Roman" w:cs="Times New Roman"/>
          <w:color w:val="000000" w:themeColor="text1"/>
          <w:sz w:val="24"/>
          <w:szCs w:val="24"/>
          <w:lang w:val="en-US"/>
        </w:rPr>
        <w:t xml:space="preserve"> 300°</w:t>
      </w:r>
      <w:proofErr w:type="gramStart"/>
      <w:r w:rsidRPr="00885668">
        <w:rPr>
          <w:rFonts w:ascii="Times New Roman" w:hAnsi="Times New Roman" w:cs="Times New Roman"/>
          <w:color w:val="000000" w:themeColor="text1"/>
          <w:sz w:val="24"/>
          <w:szCs w:val="24"/>
          <w:lang w:val="en-US"/>
        </w:rPr>
        <w:t>C</w:t>
      </w:r>
      <w:r w:rsidRPr="00885668">
        <w:rPr>
          <w:rFonts w:ascii="Times New Roman" w:hAnsi="Times New Roman" w:cs="Times New Roman"/>
          <w:color w:val="000000" w:themeColor="text1"/>
          <w:sz w:val="24"/>
          <w:szCs w:val="24"/>
          <w:vertAlign w:val="subscript"/>
          <w:lang w:val="en-US"/>
        </w:rPr>
        <w:t xml:space="preserve"> </w:t>
      </w:r>
      <w:r w:rsidRPr="00885668">
        <w:rPr>
          <w:rFonts w:ascii="Times New Roman" w:hAnsi="Times New Roman" w:cs="Times New Roman"/>
          <w:color w:val="000000" w:themeColor="text1"/>
          <w:sz w:val="24"/>
          <w:szCs w:val="24"/>
          <w:lang w:val="en-US"/>
        </w:rPr>
        <w:t xml:space="preserve"> (</w:t>
      </w:r>
      <w:proofErr w:type="gramEnd"/>
      <w:r w:rsidRPr="00885668">
        <w:rPr>
          <w:rFonts w:ascii="Times New Roman" w:hAnsi="Times New Roman" w:cs="Times New Roman"/>
          <w:color w:val="000000" w:themeColor="text1"/>
          <w:sz w:val="24"/>
          <w:szCs w:val="24"/>
          <w:lang w:val="en-US"/>
        </w:rPr>
        <w:t>b</w:t>
      </w:r>
      <w:proofErr w:type="gramStart"/>
      <w:r w:rsidRPr="00885668">
        <w:rPr>
          <w:rFonts w:ascii="Times New Roman" w:hAnsi="Times New Roman" w:cs="Times New Roman"/>
          <w:color w:val="000000" w:themeColor="text1"/>
          <w:sz w:val="24"/>
          <w:szCs w:val="24"/>
          <w:lang w:val="en-US"/>
        </w:rPr>
        <w:t>),  and</w:t>
      </w:r>
      <w:proofErr w:type="gramEnd"/>
      <w:r w:rsidRPr="00885668">
        <w:rPr>
          <w:rFonts w:ascii="Times New Roman" w:hAnsi="Times New Roman" w:cs="Times New Roman"/>
          <w:color w:val="000000" w:themeColor="text1"/>
          <w:sz w:val="24"/>
          <w:szCs w:val="24"/>
          <w:lang w:val="en-US"/>
        </w:rPr>
        <w:t xml:space="preserve"> at 700°C (c).</w:t>
      </w:r>
    </w:p>
    <w:p w14:paraId="097DAF08" w14:textId="77777777" w:rsidR="0083146B" w:rsidRPr="00885668" w:rsidRDefault="0083146B" w:rsidP="0083146B">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885668">
        <w:rPr>
          <w:rFonts w:ascii="Times New Roman" w:hAnsi="Times New Roman" w:cs="Times New Roman"/>
          <w:b/>
          <w:bCs/>
          <w:color w:val="000000" w:themeColor="text1"/>
          <w:sz w:val="24"/>
          <w:szCs w:val="24"/>
          <w:lang w:val="en-US"/>
        </w:rPr>
        <w:t xml:space="preserve"> </w:t>
      </w:r>
    </w:p>
    <w:p w14:paraId="35B07569" w14:textId="48E2FF2C" w:rsidR="0083146B" w:rsidRPr="00885668" w:rsidRDefault="0083146B" w:rsidP="0083146B">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The as-prepared NPs Mössbauer (</w:t>
      </w:r>
      <w:r w:rsidRPr="00885668">
        <w:rPr>
          <w:rFonts w:ascii="Times New Roman" w:hAnsi="Times New Roman" w:cs="Times New Roman"/>
          <w:b/>
          <w:bCs/>
          <w:color w:val="000000" w:themeColor="text1"/>
          <w:sz w:val="24"/>
          <w:szCs w:val="24"/>
          <w:lang w:val="en-US"/>
        </w:rPr>
        <w:t xml:space="preserve">spectrum (a), figure </w:t>
      </w:r>
      <w:r w:rsidR="006B65D8" w:rsidRPr="00885668">
        <w:rPr>
          <w:rFonts w:ascii="Times New Roman" w:hAnsi="Times New Roman" w:cs="Times New Roman"/>
          <w:b/>
          <w:bCs/>
          <w:color w:val="000000" w:themeColor="text1"/>
          <w:sz w:val="24"/>
          <w:szCs w:val="24"/>
          <w:lang w:val="en-US"/>
        </w:rPr>
        <w:t>2</w:t>
      </w:r>
      <w:r w:rsidRPr="00885668">
        <w:rPr>
          <w:rFonts w:ascii="Times New Roman" w:hAnsi="Times New Roman" w:cs="Times New Roman"/>
          <w:color w:val="000000" w:themeColor="text1"/>
          <w:sz w:val="24"/>
          <w:szCs w:val="24"/>
          <w:lang w:val="en-US"/>
        </w:rPr>
        <w:t>) represents one pure doublet which corresponds to the superparamagnetic Fe</w:t>
      </w:r>
      <w:r w:rsidRPr="00885668">
        <w:rPr>
          <w:rFonts w:ascii="Times New Roman" w:hAnsi="Times New Roman" w:cs="Times New Roman"/>
          <w:color w:val="000000" w:themeColor="text1"/>
          <w:sz w:val="24"/>
          <w:szCs w:val="24"/>
          <w:vertAlign w:val="subscript"/>
          <w:lang w:val="en-US"/>
        </w:rPr>
        <w:t>3</w:t>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 xml:space="preserve">4 </w:t>
      </w:r>
      <w:proofErr w:type="gramStart"/>
      <w:r w:rsidRPr="00885668">
        <w:rPr>
          <w:rFonts w:ascii="Times New Roman" w:hAnsi="Times New Roman" w:cs="Times New Roman"/>
          <w:color w:val="000000" w:themeColor="text1"/>
          <w:sz w:val="24"/>
          <w:szCs w:val="24"/>
          <w:lang w:val="en-US"/>
        </w:rPr>
        <w:t>NPs  (</w:t>
      </w:r>
      <w:proofErr w:type="gramEnd"/>
      <w:r w:rsidRPr="00885668">
        <w:rPr>
          <w:rFonts w:ascii="Times New Roman" w:hAnsi="Times New Roman" w:cs="Times New Roman"/>
          <w:color w:val="000000" w:themeColor="text1"/>
          <w:sz w:val="24"/>
          <w:szCs w:val="24"/>
          <w:lang w:val="en-US"/>
        </w:rPr>
        <w:t>Iron in oxidation state III). The presence of Fe</w:t>
      </w:r>
      <w:r w:rsidRPr="00885668">
        <w:rPr>
          <w:rFonts w:ascii="Times New Roman" w:hAnsi="Times New Roman" w:cs="Times New Roman"/>
          <w:color w:val="000000" w:themeColor="text1"/>
          <w:sz w:val="24"/>
          <w:szCs w:val="24"/>
          <w:vertAlign w:val="superscript"/>
          <w:lang w:val="en-US"/>
        </w:rPr>
        <w:t xml:space="preserve">3+ </w:t>
      </w:r>
      <w:r w:rsidRPr="00885668">
        <w:rPr>
          <w:rFonts w:ascii="Times New Roman" w:hAnsi="Times New Roman" w:cs="Times New Roman"/>
          <w:color w:val="000000" w:themeColor="text1"/>
          <w:sz w:val="24"/>
          <w:szCs w:val="24"/>
          <w:lang w:val="en-US"/>
        </w:rPr>
        <w:t>is also shown in spectrum (</w:t>
      </w:r>
      <w:r w:rsidRPr="00885668">
        <w:rPr>
          <w:rFonts w:ascii="Times New Roman" w:hAnsi="Times New Roman" w:cs="Times New Roman"/>
          <w:b/>
          <w:bCs/>
          <w:color w:val="000000" w:themeColor="text1"/>
          <w:sz w:val="24"/>
          <w:szCs w:val="24"/>
          <w:lang w:val="en-US"/>
        </w:rPr>
        <w:t>spectrum(b</w:t>
      </w:r>
      <w:proofErr w:type="gramStart"/>
      <w:r w:rsidRPr="00885668">
        <w:rPr>
          <w:rFonts w:ascii="Times New Roman" w:hAnsi="Times New Roman" w:cs="Times New Roman"/>
          <w:b/>
          <w:bCs/>
          <w:color w:val="000000" w:themeColor="text1"/>
          <w:sz w:val="24"/>
          <w:szCs w:val="24"/>
          <w:lang w:val="en-US"/>
        </w:rPr>
        <w:t>),figure</w:t>
      </w:r>
      <w:proofErr w:type="gramEnd"/>
      <w:r w:rsidR="006B65D8" w:rsidRPr="00885668">
        <w:rPr>
          <w:rFonts w:ascii="Times New Roman" w:hAnsi="Times New Roman" w:cs="Times New Roman"/>
          <w:color w:val="000000" w:themeColor="text1"/>
          <w:sz w:val="24"/>
          <w:szCs w:val="24"/>
          <w:lang w:val="en-US"/>
        </w:rPr>
        <w:t xml:space="preserve"> </w:t>
      </w:r>
      <w:r w:rsidR="006B65D8" w:rsidRPr="00885668">
        <w:rPr>
          <w:rFonts w:ascii="Times New Roman" w:hAnsi="Times New Roman" w:cs="Times New Roman"/>
          <w:b/>
          <w:bCs/>
          <w:color w:val="000000" w:themeColor="text1"/>
          <w:sz w:val="24"/>
          <w:szCs w:val="24"/>
          <w:lang w:val="en-US"/>
        </w:rPr>
        <w:t>2</w:t>
      </w:r>
      <w:r w:rsidRPr="00885668">
        <w:rPr>
          <w:rFonts w:ascii="Times New Roman" w:hAnsi="Times New Roman" w:cs="Times New Roman"/>
          <w:color w:val="000000" w:themeColor="text1"/>
          <w:sz w:val="24"/>
          <w:szCs w:val="24"/>
          <w:lang w:val="en-US"/>
        </w:rPr>
        <w:t>) which corresponds to NPs annealed at 300°C with a percentage of 65% and the remaining 35% represent Fe</w:t>
      </w:r>
      <w:r w:rsidRPr="00885668">
        <w:rPr>
          <w:rFonts w:ascii="Times New Roman" w:hAnsi="Times New Roman" w:cs="Times New Roman"/>
          <w:color w:val="000000" w:themeColor="text1"/>
          <w:sz w:val="24"/>
          <w:szCs w:val="24"/>
          <w:vertAlign w:val="superscript"/>
          <w:lang w:val="en-US"/>
        </w:rPr>
        <w:t>2+</w:t>
      </w:r>
      <w:r w:rsidRPr="00885668">
        <w:rPr>
          <w:rFonts w:ascii="Times New Roman" w:hAnsi="Times New Roman" w:cs="Times New Roman"/>
          <w:color w:val="000000" w:themeColor="text1"/>
          <w:sz w:val="24"/>
          <w:szCs w:val="24"/>
          <w:lang w:val="en-US"/>
        </w:rPr>
        <w:t>. On the other hand, the well-defined sextet obtained from the annealed NPs at 700°C (</w:t>
      </w:r>
      <w:r w:rsidRPr="00885668">
        <w:rPr>
          <w:rFonts w:ascii="Times New Roman" w:hAnsi="Times New Roman" w:cs="Times New Roman"/>
          <w:b/>
          <w:bCs/>
          <w:color w:val="000000" w:themeColor="text1"/>
          <w:sz w:val="24"/>
          <w:szCs w:val="24"/>
          <w:lang w:val="en-US"/>
        </w:rPr>
        <w:t xml:space="preserve">spectrum (c), figure </w:t>
      </w:r>
      <w:r w:rsidR="006B65D8" w:rsidRPr="00885668">
        <w:rPr>
          <w:rFonts w:ascii="Times New Roman" w:hAnsi="Times New Roman" w:cs="Times New Roman"/>
          <w:b/>
          <w:bCs/>
          <w:color w:val="000000" w:themeColor="text1"/>
          <w:sz w:val="24"/>
          <w:szCs w:val="24"/>
          <w:lang w:val="en-US"/>
        </w:rPr>
        <w:t>2</w:t>
      </w:r>
      <w:r w:rsidRPr="00885668">
        <w:rPr>
          <w:rFonts w:ascii="Times New Roman" w:hAnsi="Times New Roman" w:cs="Times New Roman"/>
          <w:color w:val="000000" w:themeColor="text1"/>
          <w:sz w:val="24"/>
          <w:szCs w:val="24"/>
          <w:lang w:val="en-US"/>
        </w:rPr>
        <w:t>) (line width 0.50mm/s) is attributed to Fe metal. The site 1 of this spectrum corresponds to Fe</w:t>
      </w:r>
      <w:r w:rsidRPr="00885668">
        <w:rPr>
          <w:rFonts w:ascii="Times New Roman" w:hAnsi="Times New Roman" w:cs="Times New Roman"/>
          <w:color w:val="000000" w:themeColor="text1"/>
          <w:sz w:val="24"/>
          <w:szCs w:val="24"/>
          <w:vertAlign w:val="superscript"/>
          <w:lang w:val="en-US"/>
        </w:rPr>
        <w:t xml:space="preserve">0 </w:t>
      </w:r>
      <w:r w:rsidRPr="00885668">
        <w:rPr>
          <w:rFonts w:ascii="Times New Roman" w:hAnsi="Times New Roman" w:cs="Times New Roman"/>
          <w:color w:val="000000" w:themeColor="text1"/>
          <w:sz w:val="24"/>
          <w:szCs w:val="24"/>
          <w:lang w:val="en-US"/>
        </w:rPr>
        <w:t>and the percentage of this phase is 85%, the sites 2 and 3 correspond to magnetite with a percentage of 8%, finally the site 4 is attributed to 7% of superparamagnetic NPs</w:t>
      </w:r>
      <w:r w:rsidR="006B65D8" w:rsidRPr="00885668">
        <w:rPr>
          <w:rFonts w:ascii="Times New Roman" w:hAnsi="Times New Roman" w:cs="Times New Roman"/>
          <w:color w:val="000000" w:themeColor="text1"/>
          <w:sz w:val="24"/>
          <w:szCs w:val="24"/>
          <w:lang w:val="en-US"/>
        </w:rPr>
        <w:t xml:space="preserve"> (</w:t>
      </w:r>
      <w:r w:rsidR="006B65D8" w:rsidRPr="00885668">
        <w:rPr>
          <w:rFonts w:ascii="Times New Roman" w:hAnsi="Times New Roman" w:cs="Times New Roman"/>
          <w:b/>
          <w:bCs/>
          <w:color w:val="000000" w:themeColor="text1"/>
          <w:sz w:val="24"/>
          <w:szCs w:val="24"/>
          <w:lang w:val="en-US"/>
        </w:rPr>
        <w:t>see Table 1</w:t>
      </w:r>
      <w:r w:rsidR="006B65D8" w:rsidRPr="00885668">
        <w:rPr>
          <w:rFonts w:ascii="Times New Roman" w:hAnsi="Times New Roman" w:cs="Times New Roman"/>
          <w:color w:val="000000" w:themeColor="text1"/>
          <w:sz w:val="24"/>
          <w:szCs w:val="24"/>
          <w:lang w:val="en-US"/>
        </w:rPr>
        <w:t>).</w:t>
      </w:r>
    </w:p>
    <w:p w14:paraId="4D951D21" w14:textId="77777777" w:rsidR="0083146B" w:rsidRPr="00885668" w:rsidRDefault="0083146B" w:rsidP="0083146B">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14:paraId="6C8B489D" w14:textId="77777777" w:rsidR="0083146B" w:rsidRPr="00885668" w:rsidRDefault="0083146B" w:rsidP="0083146B">
      <w:pPr>
        <w:autoSpaceDE w:val="0"/>
        <w:autoSpaceDN w:val="0"/>
        <w:adjustRightInd w:val="0"/>
        <w:spacing w:after="0" w:line="360" w:lineRule="auto"/>
        <w:rPr>
          <w:rFonts w:ascii="Times New Roman" w:hAnsi="Times New Roman" w:cs="Times New Roman"/>
          <w:noProof/>
          <w:color w:val="000000" w:themeColor="text1"/>
          <w:sz w:val="24"/>
          <w:szCs w:val="24"/>
          <w:lang w:val="en-US"/>
        </w:rPr>
      </w:pPr>
    </w:p>
    <w:p w14:paraId="366D8FC5" w14:textId="591C6E26" w:rsidR="0083146B" w:rsidRPr="00885668" w:rsidRDefault="0083146B" w:rsidP="0083146B">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bookmarkStart w:id="3" w:name="_Hlk86234750"/>
      <w:r w:rsidRPr="00885668">
        <w:rPr>
          <w:rFonts w:ascii="Times New Roman" w:hAnsi="Times New Roman" w:cs="Times New Roman"/>
          <w:b/>
          <w:bCs/>
          <w:color w:val="000000" w:themeColor="text1"/>
          <w:sz w:val="24"/>
          <w:szCs w:val="24"/>
          <w:lang w:val="en-US"/>
        </w:rPr>
        <w:t xml:space="preserve">Table </w:t>
      </w:r>
      <w:r w:rsidR="006B65D8" w:rsidRPr="00885668">
        <w:rPr>
          <w:rFonts w:ascii="Times New Roman" w:hAnsi="Times New Roman" w:cs="Times New Roman"/>
          <w:b/>
          <w:bCs/>
          <w:color w:val="000000" w:themeColor="text1"/>
          <w:sz w:val="24"/>
          <w:szCs w:val="24"/>
          <w:lang w:val="en-US"/>
        </w:rPr>
        <w:t>1</w:t>
      </w:r>
      <w:r w:rsidRPr="00885668">
        <w:rPr>
          <w:rFonts w:ascii="Times New Roman" w:hAnsi="Times New Roman" w:cs="Times New Roman"/>
          <w:b/>
          <w:bCs/>
          <w:color w:val="000000" w:themeColor="text1"/>
          <w:sz w:val="24"/>
          <w:szCs w:val="24"/>
          <w:lang w:val="en-US"/>
        </w:rPr>
        <w:t xml:space="preserve">. </w:t>
      </w:r>
      <w:r w:rsidRPr="00885668">
        <w:rPr>
          <w:rFonts w:ascii="Times New Roman" w:hAnsi="Times New Roman" w:cs="Times New Roman"/>
          <w:color w:val="000000" w:themeColor="text1"/>
          <w:sz w:val="24"/>
          <w:szCs w:val="24"/>
          <w:lang w:val="en-US"/>
        </w:rPr>
        <w:t>The hyperfine parameters of the as-prepared NPs and those annealed at 300 and 700°C obtained from Mössbauer analysis.</w:t>
      </w:r>
    </w:p>
    <w:bookmarkEnd w:id="3"/>
    <w:p w14:paraId="24313F3A" w14:textId="77777777" w:rsidR="0083146B" w:rsidRPr="00885668" w:rsidRDefault="0083146B" w:rsidP="0083146B">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 xml:space="preserve"> </w:t>
      </w:r>
    </w:p>
    <w:tbl>
      <w:tblPr>
        <w:tblStyle w:val="Grilledutableau"/>
        <w:tblpPr w:leftFromText="141" w:rightFromText="141" w:vertAnchor="text" w:horzAnchor="margin" w:tblpY="144"/>
        <w:tblW w:w="0" w:type="auto"/>
        <w:tblLook w:val="04A0" w:firstRow="1" w:lastRow="0" w:firstColumn="1" w:lastColumn="0" w:noHBand="0" w:noVBand="1"/>
      </w:tblPr>
      <w:tblGrid>
        <w:gridCol w:w="1980"/>
        <w:gridCol w:w="1417"/>
        <w:gridCol w:w="1276"/>
        <w:gridCol w:w="1418"/>
        <w:gridCol w:w="708"/>
        <w:gridCol w:w="977"/>
        <w:gridCol w:w="1286"/>
      </w:tblGrid>
      <w:tr w:rsidR="00D45863" w:rsidRPr="00885668" w14:paraId="2FD98B96" w14:textId="77777777" w:rsidTr="000B561F">
        <w:tc>
          <w:tcPr>
            <w:tcW w:w="1980" w:type="dxa"/>
            <w:tcBorders>
              <w:bottom w:val="single" w:sz="4" w:space="0" w:color="D9D9D9" w:themeColor="background1" w:themeShade="D9"/>
            </w:tcBorders>
          </w:tcPr>
          <w:p w14:paraId="1053529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 xml:space="preserve">T (°C) </w:t>
            </w:r>
          </w:p>
        </w:tc>
        <w:tc>
          <w:tcPr>
            <w:tcW w:w="1417" w:type="dxa"/>
            <w:tcBorders>
              <w:bottom w:val="single" w:sz="4" w:space="0" w:color="D9D9D9" w:themeColor="background1" w:themeShade="D9"/>
            </w:tcBorders>
          </w:tcPr>
          <w:p w14:paraId="67932485"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Component (sites)</w:t>
            </w:r>
          </w:p>
        </w:tc>
        <w:tc>
          <w:tcPr>
            <w:tcW w:w="1276" w:type="dxa"/>
            <w:tcBorders>
              <w:bottom w:val="single" w:sz="4" w:space="0" w:color="D9D9D9" w:themeColor="background1" w:themeShade="D9"/>
            </w:tcBorders>
          </w:tcPr>
          <w:p w14:paraId="12ECE3BA"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IS (mm/s)</w:t>
            </w:r>
          </w:p>
        </w:tc>
        <w:tc>
          <w:tcPr>
            <w:tcW w:w="1418" w:type="dxa"/>
            <w:tcBorders>
              <w:bottom w:val="single" w:sz="4" w:space="0" w:color="D9D9D9" w:themeColor="background1" w:themeShade="D9"/>
            </w:tcBorders>
          </w:tcPr>
          <w:p w14:paraId="24E90F25"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EQ (mm/s)</w:t>
            </w:r>
          </w:p>
        </w:tc>
        <w:tc>
          <w:tcPr>
            <w:tcW w:w="708" w:type="dxa"/>
            <w:tcBorders>
              <w:bottom w:val="single" w:sz="4" w:space="0" w:color="D9D9D9" w:themeColor="background1" w:themeShade="D9"/>
            </w:tcBorders>
          </w:tcPr>
          <w:p w14:paraId="1BF6B73D"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B(T)</w:t>
            </w:r>
          </w:p>
        </w:tc>
        <w:tc>
          <w:tcPr>
            <w:tcW w:w="977" w:type="dxa"/>
            <w:tcBorders>
              <w:bottom w:val="single" w:sz="4" w:space="0" w:color="D9D9D9" w:themeColor="background1" w:themeShade="D9"/>
            </w:tcBorders>
          </w:tcPr>
          <w:p w14:paraId="62E06CDC"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Phase</w:t>
            </w:r>
          </w:p>
        </w:tc>
        <w:tc>
          <w:tcPr>
            <w:tcW w:w="1286" w:type="dxa"/>
            <w:tcBorders>
              <w:bottom w:val="single" w:sz="4" w:space="0" w:color="D9D9D9" w:themeColor="background1" w:themeShade="D9"/>
            </w:tcBorders>
          </w:tcPr>
          <w:p w14:paraId="56BD1B9F"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proofErr w:type="gramStart"/>
            <w:r w:rsidRPr="00885668">
              <w:rPr>
                <w:rFonts w:ascii="Times New Roman" w:hAnsi="Times New Roman" w:cs="Times New Roman"/>
                <w:color w:val="000000" w:themeColor="text1"/>
                <w:sz w:val="24"/>
                <w:szCs w:val="24"/>
                <w:lang w:val="en-US"/>
              </w:rPr>
              <w:t>Mass(</w:t>
            </w:r>
            <w:proofErr w:type="gramEnd"/>
            <w:r w:rsidRPr="00885668">
              <w:rPr>
                <w:rFonts w:ascii="Times New Roman" w:hAnsi="Times New Roman" w:cs="Times New Roman"/>
                <w:color w:val="000000" w:themeColor="text1"/>
                <w:sz w:val="24"/>
                <w:szCs w:val="24"/>
                <w:lang w:val="en-US"/>
              </w:rPr>
              <w:t>%)</w:t>
            </w:r>
          </w:p>
        </w:tc>
      </w:tr>
      <w:tr w:rsidR="00D45863" w:rsidRPr="00885668" w14:paraId="071198D8" w14:textId="77777777" w:rsidTr="000B561F">
        <w:tc>
          <w:tcPr>
            <w:tcW w:w="1980" w:type="dxa"/>
            <w:tcBorders>
              <w:top w:val="single" w:sz="4" w:space="0" w:color="D9D9D9" w:themeColor="background1" w:themeShade="D9"/>
              <w:left w:val="single" w:sz="4" w:space="0" w:color="D9D9D9" w:themeColor="background1" w:themeShade="D9"/>
              <w:bottom w:val="nil"/>
              <w:right w:val="nil"/>
            </w:tcBorders>
          </w:tcPr>
          <w:p w14:paraId="47CCD7C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As Prepared NPs</w:t>
            </w:r>
          </w:p>
        </w:tc>
        <w:tc>
          <w:tcPr>
            <w:tcW w:w="1417" w:type="dxa"/>
            <w:tcBorders>
              <w:top w:val="single" w:sz="4" w:space="0" w:color="D9D9D9" w:themeColor="background1" w:themeShade="D9"/>
              <w:left w:val="nil"/>
              <w:bottom w:val="nil"/>
              <w:right w:val="nil"/>
            </w:tcBorders>
          </w:tcPr>
          <w:p w14:paraId="187DCDEC"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1</w:t>
            </w:r>
          </w:p>
        </w:tc>
        <w:tc>
          <w:tcPr>
            <w:tcW w:w="1276" w:type="dxa"/>
            <w:tcBorders>
              <w:top w:val="single" w:sz="4" w:space="0" w:color="D9D9D9" w:themeColor="background1" w:themeShade="D9"/>
              <w:left w:val="nil"/>
              <w:bottom w:val="nil"/>
              <w:right w:val="nil"/>
            </w:tcBorders>
          </w:tcPr>
          <w:p w14:paraId="2D51A32A"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0.33</w:t>
            </w:r>
          </w:p>
        </w:tc>
        <w:tc>
          <w:tcPr>
            <w:tcW w:w="1418" w:type="dxa"/>
            <w:tcBorders>
              <w:top w:val="single" w:sz="4" w:space="0" w:color="D9D9D9" w:themeColor="background1" w:themeShade="D9"/>
              <w:left w:val="nil"/>
              <w:bottom w:val="nil"/>
              <w:right w:val="nil"/>
            </w:tcBorders>
          </w:tcPr>
          <w:p w14:paraId="2FED403A"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0.69</w:t>
            </w:r>
          </w:p>
        </w:tc>
        <w:tc>
          <w:tcPr>
            <w:tcW w:w="708" w:type="dxa"/>
            <w:tcBorders>
              <w:top w:val="single" w:sz="4" w:space="0" w:color="D9D9D9" w:themeColor="background1" w:themeShade="D9"/>
              <w:left w:val="nil"/>
              <w:bottom w:val="nil"/>
              <w:right w:val="nil"/>
            </w:tcBorders>
          </w:tcPr>
          <w:p w14:paraId="3BC5ACDD"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w:t>
            </w:r>
          </w:p>
        </w:tc>
        <w:tc>
          <w:tcPr>
            <w:tcW w:w="977" w:type="dxa"/>
            <w:tcBorders>
              <w:top w:val="single" w:sz="4" w:space="0" w:color="D9D9D9" w:themeColor="background1" w:themeShade="D9"/>
              <w:left w:val="nil"/>
              <w:bottom w:val="nil"/>
              <w:right w:val="nil"/>
            </w:tcBorders>
          </w:tcPr>
          <w:p w14:paraId="2985722E"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Fe III</w:t>
            </w:r>
          </w:p>
        </w:tc>
        <w:tc>
          <w:tcPr>
            <w:tcW w:w="1286" w:type="dxa"/>
            <w:tcBorders>
              <w:top w:val="single" w:sz="4" w:space="0" w:color="D9D9D9" w:themeColor="background1" w:themeShade="D9"/>
              <w:left w:val="nil"/>
              <w:bottom w:val="nil"/>
              <w:right w:val="single" w:sz="4" w:space="0" w:color="D9D9D9" w:themeColor="background1" w:themeShade="D9"/>
            </w:tcBorders>
          </w:tcPr>
          <w:p w14:paraId="7F7A04A8"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w:t>
            </w:r>
          </w:p>
        </w:tc>
      </w:tr>
      <w:tr w:rsidR="00D45863" w:rsidRPr="00885668" w14:paraId="367ECF23" w14:textId="77777777" w:rsidTr="000B561F">
        <w:tc>
          <w:tcPr>
            <w:tcW w:w="1980" w:type="dxa"/>
            <w:tcBorders>
              <w:top w:val="nil"/>
              <w:left w:val="single" w:sz="4" w:space="0" w:color="D9D9D9" w:themeColor="background1" w:themeShade="D9"/>
              <w:bottom w:val="nil"/>
              <w:right w:val="nil"/>
            </w:tcBorders>
          </w:tcPr>
          <w:p w14:paraId="49215B07"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300°C</w:t>
            </w:r>
          </w:p>
        </w:tc>
        <w:tc>
          <w:tcPr>
            <w:tcW w:w="1417" w:type="dxa"/>
            <w:tcBorders>
              <w:top w:val="nil"/>
              <w:left w:val="nil"/>
              <w:bottom w:val="nil"/>
              <w:right w:val="nil"/>
            </w:tcBorders>
          </w:tcPr>
          <w:p w14:paraId="1FADFD1A"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1</w:t>
            </w:r>
          </w:p>
        </w:tc>
        <w:tc>
          <w:tcPr>
            <w:tcW w:w="1276" w:type="dxa"/>
            <w:tcBorders>
              <w:top w:val="nil"/>
              <w:left w:val="nil"/>
              <w:bottom w:val="nil"/>
              <w:right w:val="nil"/>
            </w:tcBorders>
          </w:tcPr>
          <w:p w14:paraId="70D394F3"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0.19</w:t>
            </w:r>
          </w:p>
        </w:tc>
        <w:tc>
          <w:tcPr>
            <w:tcW w:w="1418" w:type="dxa"/>
            <w:tcBorders>
              <w:top w:val="nil"/>
              <w:left w:val="nil"/>
              <w:bottom w:val="nil"/>
              <w:right w:val="nil"/>
            </w:tcBorders>
          </w:tcPr>
          <w:p w14:paraId="00062B9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0.74</w:t>
            </w:r>
          </w:p>
        </w:tc>
        <w:tc>
          <w:tcPr>
            <w:tcW w:w="708" w:type="dxa"/>
            <w:tcBorders>
              <w:top w:val="nil"/>
              <w:left w:val="nil"/>
              <w:bottom w:val="nil"/>
              <w:right w:val="nil"/>
            </w:tcBorders>
          </w:tcPr>
          <w:p w14:paraId="07C1DB67"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w:t>
            </w:r>
          </w:p>
        </w:tc>
        <w:tc>
          <w:tcPr>
            <w:tcW w:w="977" w:type="dxa"/>
            <w:tcBorders>
              <w:top w:val="nil"/>
              <w:left w:val="nil"/>
              <w:bottom w:val="nil"/>
              <w:right w:val="nil"/>
            </w:tcBorders>
          </w:tcPr>
          <w:p w14:paraId="330AB8B7"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Fe III</w:t>
            </w:r>
          </w:p>
        </w:tc>
        <w:tc>
          <w:tcPr>
            <w:tcW w:w="1286" w:type="dxa"/>
            <w:tcBorders>
              <w:top w:val="nil"/>
              <w:left w:val="nil"/>
              <w:bottom w:val="nil"/>
              <w:right w:val="single" w:sz="4" w:space="0" w:color="D9D9D9" w:themeColor="background1" w:themeShade="D9"/>
            </w:tcBorders>
          </w:tcPr>
          <w:p w14:paraId="3D5D11C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65</w:t>
            </w:r>
          </w:p>
        </w:tc>
      </w:tr>
      <w:tr w:rsidR="00D45863" w:rsidRPr="00885668" w14:paraId="6382EB1F" w14:textId="77777777" w:rsidTr="000B561F">
        <w:tc>
          <w:tcPr>
            <w:tcW w:w="1980" w:type="dxa"/>
            <w:tcBorders>
              <w:top w:val="nil"/>
              <w:left w:val="single" w:sz="4" w:space="0" w:color="D9D9D9" w:themeColor="background1" w:themeShade="D9"/>
              <w:bottom w:val="nil"/>
              <w:right w:val="nil"/>
            </w:tcBorders>
          </w:tcPr>
          <w:p w14:paraId="39DD4A22"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p>
        </w:tc>
        <w:tc>
          <w:tcPr>
            <w:tcW w:w="1417" w:type="dxa"/>
            <w:tcBorders>
              <w:top w:val="nil"/>
              <w:left w:val="nil"/>
              <w:bottom w:val="nil"/>
              <w:right w:val="nil"/>
            </w:tcBorders>
          </w:tcPr>
          <w:p w14:paraId="7971BAB6"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2</w:t>
            </w:r>
          </w:p>
        </w:tc>
        <w:tc>
          <w:tcPr>
            <w:tcW w:w="1276" w:type="dxa"/>
            <w:tcBorders>
              <w:top w:val="nil"/>
              <w:left w:val="nil"/>
              <w:bottom w:val="nil"/>
              <w:right w:val="nil"/>
            </w:tcBorders>
          </w:tcPr>
          <w:p w14:paraId="1B14D972"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1.24</w:t>
            </w:r>
          </w:p>
        </w:tc>
        <w:tc>
          <w:tcPr>
            <w:tcW w:w="1418" w:type="dxa"/>
            <w:tcBorders>
              <w:top w:val="nil"/>
              <w:left w:val="nil"/>
              <w:bottom w:val="nil"/>
              <w:right w:val="nil"/>
            </w:tcBorders>
          </w:tcPr>
          <w:p w14:paraId="09E6B1AD"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2.28</w:t>
            </w:r>
          </w:p>
        </w:tc>
        <w:tc>
          <w:tcPr>
            <w:tcW w:w="708" w:type="dxa"/>
            <w:tcBorders>
              <w:top w:val="nil"/>
              <w:left w:val="nil"/>
              <w:bottom w:val="nil"/>
              <w:right w:val="nil"/>
            </w:tcBorders>
          </w:tcPr>
          <w:p w14:paraId="723AE35B"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w:t>
            </w:r>
          </w:p>
        </w:tc>
        <w:tc>
          <w:tcPr>
            <w:tcW w:w="977" w:type="dxa"/>
            <w:tcBorders>
              <w:top w:val="nil"/>
              <w:left w:val="nil"/>
              <w:bottom w:val="nil"/>
              <w:right w:val="nil"/>
            </w:tcBorders>
          </w:tcPr>
          <w:p w14:paraId="58310C06"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Fe II</w:t>
            </w:r>
          </w:p>
        </w:tc>
        <w:tc>
          <w:tcPr>
            <w:tcW w:w="1286" w:type="dxa"/>
            <w:tcBorders>
              <w:top w:val="nil"/>
              <w:left w:val="nil"/>
              <w:bottom w:val="nil"/>
              <w:right w:val="nil"/>
            </w:tcBorders>
          </w:tcPr>
          <w:p w14:paraId="6CA726A8"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35</w:t>
            </w:r>
          </w:p>
        </w:tc>
      </w:tr>
      <w:tr w:rsidR="00D45863" w:rsidRPr="00885668" w14:paraId="2D3C66A1" w14:textId="77777777" w:rsidTr="000B561F">
        <w:tc>
          <w:tcPr>
            <w:tcW w:w="1980" w:type="dxa"/>
            <w:tcBorders>
              <w:top w:val="nil"/>
              <w:left w:val="nil"/>
              <w:bottom w:val="nil"/>
              <w:right w:val="nil"/>
            </w:tcBorders>
          </w:tcPr>
          <w:p w14:paraId="3082FA46"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700°C</w:t>
            </w:r>
          </w:p>
        </w:tc>
        <w:tc>
          <w:tcPr>
            <w:tcW w:w="1417" w:type="dxa"/>
            <w:tcBorders>
              <w:top w:val="nil"/>
              <w:left w:val="nil"/>
              <w:bottom w:val="nil"/>
              <w:right w:val="nil"/>
            </w:tcBorders>
          </w:tcPr>
          <w:p w14:paraId="2BC82C7E"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1</w:t>
            </w:r>
          </w:p>
        </w:tc>
        <w:tc>
          <w:tcPr>
            <w:tcW w:w="1276" w:type="dxa"/>
            <w:tcBorders>
              <w:top w:val="nil"/>
              <w:left w:val="nil"/>
              <w:bottom w:val="nil"/>
              <w:right w:val="nil"/>
            </w:tcBorders>
          </w:tcPr>
          <w:p w14:paraId="395FA82E"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w:t>
            </w:r>
          </w:p>
        </w:tc>
        <w:tc>
          <w:tcPr>
            <w:tcW w:w="1418" w:type="dxa"/>
            <w:tcBorders>
              <w:top w:val="nil"/>
              <w:left w:val="nil"/>
              <w:bottom w:val="nil"/>
              <w:right w:val="nil"/>
            </w:tcBorders>
          </w:tcPr>
          <w:p w14:paraId="25C3AE5A"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w:t>
            </w:r>
          </w:p>
        </w:tc>
        <w:tc>
          <w:tcPr>
            <w:tcW w:w="708" w:type="dxa"/>
            <w:tcBorders>
              <w:top w:val="nil"/>
              <w:left w:val="nil"/>
              <w:bottom w:val="nil"/>
              <w:right w:val="nil"/>
            </w:tcBorders>
          </w:tcPr>
          <w:p w14:paraId="5F046AAA"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33.1</w:t>
            </w:r>
          </w:p>
        </w:tc>
        <w:tc>
          <w:tcPr>
            <w:tcW w:w="977" w:type="dxa"/>
            <w:tcBorders>
              <w:top w:val="nil"/>
              <w:left w:val="nil"/>
              <w:bottom w:val="nil"/>
              <w:right w:val="nil"/>
            </w:tcBorders>
          </w:tcPr>
          <w:p w14:paraId="477CEFE6"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Fe</w:t>
            </w:r>
            <w:r w:rsidRPr="00885668">
              <w:rPr>
                <w:rFonts w:ascii="Times New Roman" w:hAnsi="Times New Roman" w:cs="Times New Roman"/>
                <w:color w:val="000000" w:themeColor="text1"/>
                <w:sz w:val="24"/>
                <w:szCs w:val="24"/>
                <w:vertAlign w:val="superscript"/>
                <w:lang w:val="en-US"/>
              </w:rPr>
              <w:t>0</w:t>
            </w:r>
          </w:p>
        </w:tc>
        <w:tc>
          <w:tcPr>
            <w:tcW w:w="1286" w:type="dxa"/>
            <w:tcBorders>
              <w:top w:val="nil"/>
              <w:left w:val="nil"/>
              <w:bottom w:val="nil"/>
              <w:right w:val="nil"/>
            </w:tcBorders>
          </w:tcPr>
          <w:p w14:paraId="1F0C12DD"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85</w:t>
            </w:r>
          </w:p>
        </w:tc>
      </w:tr>
      <w:tr w:rsidR="00D45863" w:rsidRPr="00885668" w14:paraId="4F6A82D5" w14:textId="77777777" w:rsidTr="000B561F">
        <w:tc>
          <w:tcPr>
            <w:tcW w:w="1980" w:type="dxa"/>
            <w:tcBorders>
              <w:top w:val="nil"/>
              <w:left w:val="nil"/>
              <w:bottom w:val="nil"/>
              <w:right w:val="nil"/>
            </w:tcBorders>
          </w:tcPr>
          <w:p w14:paraId="0139E6C3"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p>
        </w:tc>
        <w:tc>
          <w:tcPr>
            <w:tcW w:w="1417" w:type="dxa"/>
            <w:tcBorders>
              <w:top w:val="nil"/>
              <w:left w:val="nil"/>
              <w:bottom w:val="nil"/>
              <w:right w:val="nil"/>
            </w:tcBorders>
          </w:tcPr>
          <w:p w14:paraId="25568A21"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2</w:t>
            </w:r>
          </w:p>
        </w:tc>
        <w:tc>
          <w:tcPr>
            <w:tcW w:w="1276" w:type="dxa"/>
            <w:tcBorders>
              <w:top w:val="nil"/>
              <w:left w:val="nil"/>
              <w:bottom w:val="nil"/>
              <w:right w:val="nil"/>
            </w:tcBorders>
          </w:tcPr>
          <w:p w14:paraId="03FDCBD1"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0.29</w:t>
            </w:r>
          </w:p>
        </w:tc>
        <w:tc>
          <w:tcPr>
            <w:tcW w:w="1418" w:type="dxa"/>
            <w:tcBorders>
              <w:top w:val="nil"/>
              <w:left w:val="nil"/>
              <w:bottom w:val="nil"/>
              <w:right w:val="nil"/>
            </w:tcBorders>
          </w:tcPr>
          <w:p w14:paraId="3A80B5E7"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w:t>
            </w:r>
          </w:p>
        </w:tc>
        <w:tc>
          <w:tcPr>
            <w:tcW w:w="708" w:type="dxa"/>
            <w:tcBorders>
              <w:top w:val="nil"/>
              <w:left w:val="nil"/>
              <w:bottom w:val="nil"/>
              <w:right w:val="nil"/>
            </w:tcBorders>
          </w:tcPr>
          <w:p w14:paraId="76CF3E1D"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49</w:t>
            </w:r>
          </w:p>
        </w:tc>
        <w:tc>
          <w:tcPr>
            <w:tcW w:w="977" w:type="dxa"/>
            <w:tcBorders>
              <w:top w:val="nil"/>
              <w:left w:val="nil"/>
              <w:bottom w:val="nil"/>
              <w:right w:val="nil"/>
            </w:tcBorders>
          </w:tcPr>
          <w:p w14:paraId="078EC2F1"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Fe</w:t>
            </w:r>
            <w:r w:rsidRPr="00885668">
              <w:rPr>
                <w:rFonts w:ascii="Times New Roman" w:hAnsi="Times New Roman" w:cs="Times New Roman"/>
                <w:color w:val="000000" w:themeColor="text1"/>
                <w:sz w:val="24"/>
                <w:szCs w:val="24"/>
                <w:vertAlign w:val="subscript"/>
                <w:lang w:val="en-US"/>
              </w:rPr>
              <w:t>3-</w:t>
            </w:r>
            <w:r w:rsidRPr="00885668">
              <w:rPr>
                <w:rFonts w:ascii="Times New Roman" w:hAnsi="Times New Roman" w:cs="Times New Roman"/>
                <w:color w:val="000000" w:themeColor="text1"/>
                <w:sz w:val="24"/>
                <w:szCs w:val="24"/>
                <w:vertAlign w:val="subscript"/>
                <w:lang w:val="en-US"/>
              </w:rPr>
              <w:sym w:font="Symbol" w:char="F020"/>
            </w:r>
            <w:r w:rsidRPr="00885668">
              <w:rPr>
                <w:rFonts w:ascii="Times New Roman" w:hAnsi="Times New Roman" w:cs="Times New Roman"/>
                <w:color w:val="000000" w:themeColor="text1"/>
                <w:sz w:val="24"/>
                <w:szCs w:val="24"/>
                <w:vertAlign w:val="subscript"/>
                <w:lang w:val="en-US"/>
              </w:rPr>
              <w:sym w:font="Symbol" w:char="F064"/>
            </w:r>
            <w:r w:rsidRPr="00885668">
              <w:rPr>
                <w:rFonts w:ascii="Times New Roman" w:hAnsi="Times New Roman" w:cs="Times New Roman"/>
                <w:color w:val="000000" w:themeColor="text1"/>
                <w:sz w:val="24"/>
                <w:szCs w:val="24"/>
                <w:lang w:val="en-US"/>
              </w:rPr>
              <w:t>O</w:t>
            </w:r>
            <w:r w:rsidRPr="00885668">
              <w:rPr>
                <w:rFonts w:ascii="Times New Roman" w:hAnsi="Times New Roman" w:cs="Times New Roman"/>
                <w:color w:val="000000" w:themeColor="text1"/>
                <w:sz w:val="24"/>
                <w:szCs w:val="24"/>
                <w:vertAlign w:val="subscript"/>
                <w:lang w:val="en-US"/>
              </w:rPr>
              <w:t>4</w:t>
            </w:r>
          </w:p>
        </w:tc>
        <w:tc>
          <w:tcPr>
            <w:tcW w:w="1286" w:type="dxa"/>
            <w:tcBorders>
              <w:top w:val="nil"/>
              <w:left w:val="nil"/>
              <w:bottom w:val="nil"/>
              <w:right w:val="nil"/>
            </w:tcBorders>
          </w:tcPr>
          <w:p w14:paraId="0AD95A51"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8</w:t>
            </w:r>
          </w:p>
        </w:tc>
      </w:tr>
      <w:tr w:rsidR="00D45863" w:rsidRPr="00885668" w14:paraId="0DC159D8" w14:textId="77777777" w:rsidTr="000B561F">
        <w:tc>
          <w:tcPr>
            <w:tcW w:w="1980" w:type="dxa"/>
            <w:tcBorders>
              <w:top w:val="nil"/>
              <w:left w:val="nil"/>
              <w:bottom w:val="nil"/>
              <w:right w:val="nil"/>
            </w:tcBorders>
          </w:tcPr>
          <w:p w14:paraId="442A0211"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p>
        </w:tc>
        <w:tc>
          <w:tcPr>
            <w:tcW w:w="1417" w:type="dxa"/>
            <w:tcBorders>
              <w:top w:val="nil"/>
              <w:left w:val="nil"/>
              <w:bottom w:val="nil"/>
              <w:right w:val="nil"/>
            </w:tcBorders>
          </w:tcPr>
          <w:p w14:paraId="1A9E141B"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3</w:t>
            </w:r>
          </w:p>
        </w:tc>
        <w:tc>
          <w:tcPr>
            <w:tcW w:w="1276" w:type="dxa"/>
            <w:tcBorders>
              <w:top w:val="nil"/>
              <w:left w:val="nil"/>
              <w:bottom w:val="nil"/>
              <w:right w:val="nil"/>
            </w:tcBorders>
          </w:tcPr>
          <w:p w14:paraId="3D75FFB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0.62</w:t>
            </w:r>
          </w:p>
        </w:tc>
        <w:tc>
          <w:tcPr>
            <w:tcW w:w="1418" w:type="dxa"/>
            <w:tcBorders>
              <w:top w:val="nil"/>
              <w:left w:val="nil"/>
              <w:bottom w:val="nil"/>
              <w:right w:val="nil"/>
            </w:tcBorders>
          </w:tcPr>
          <w:p w14:paraId="72DEDF65"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w:t>
            </w:r>
          </w:p>
        </w:tc>
        <w:tc>
          <w:tcPr>
            <w:tcW w:w="708" w:type="dxa"/>
            <w:tcBorders>
              <w:top w:val="nil"/>
              <w:left w:val="nil"/>
              <w:bottom w:val="nil"/>
              <w:right w:val="nil"/>
            </w:tcBorders>
          </w:tcPr>
          <w:p w14:paraId="6B2D2B7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46</w:t>
            </w:r>
          </w:p>
        </w:tc>
        <w:tc>
          <w:tcPr>
            <w:tcW w:w="977" w:type="dxa"/>
            <w:tcBorders>
              <w:top w:val="nil"/>
              <w:left w:val="nil"/>
              <w:bottom w:val="nil"/>
              <w:right w:val="nil"/>
            </w:tcBorders>
          </w:tcPr>
          <w:p w14:paraId="3EE84A5E"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p>
        </w:tc>
        <w:tc>
          <w:tcPr>
            <w:tcW w:w="1286" w:type="dxa"/>
            <w:tcBorders>
              <w:top w:val="nil"/>
              <w:left w:val="nil"/>
              <w:bottom w:val="nil"/>
              <w:right w:val="nil"/>
            </w:tcBorders>
          </w:tcPr>
          <w:p w14:paraId="7079DA87"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p>
        </w:tc>
      </w:tr>
      <w:tr w:rsidR="00D45863" w:rsidRPr="00885668" w14:paraId="3EC82368" w14:textId="77777777" w:rsidTr="000B561F">
        <w:tc>
          <w:tcPr>
            <w:tcW w:w="1980" w:type="dxa"/>
            <w:tcBorders>
              <w:top w:val="nil"/>
              <w:left w:val="nil"/>
              <w:bottom w:val="single" w:sz="4" w:space="0" w:color="D9D9D9" w:themeColor="background1" w:themeShade="D9"/>
              <w:right w:val="nil"/>
            </w:tcBorders>
          </w:tcPr>
          <w:p w14:paraId="4DA05D0E"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p>
        </w:tc>
        <w:tc>
          <w:tcPr>
            <w:tcW w:w="1417" w:type="dxa"/>
            <w:tcBorders>
              <w:top w:val="nil"/>
              <w:left w:val="nil"/>
              <w:bottom w:val="single" w:sz="4" w:space="0" w:color="D9D9D9" w:themeColor="background1" w:themeShade="D9"/>
              <w:right w:val="nil"/>
            </w:tcBorders>
          </w:tcPr>
          <w:p w14:paraId="1C1EB4A9"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4</w:t>
            </w:r>
          </w:p>
        </w:tc>
        <w:tc>
          <w:tcPr>
            <w:tcW w:w="1276" w:type="dxa"/>
            <w:tcBorders>
              <w:top w:val="nil"/>
              <w:left w:val="nil"/>
              <w:bottom w:val="single" w:sz="4" w:space="0" w:color="D9D9D9" w:themeColor="background1" w:themeShade="D9"/>
              <w:right w:val="nil"/>
            </w:tcBorders>
          </w:tcPr>
          <w:p w14:paraId="6105715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0.25</w:t>
            </w:r>
          </w:p>
        </w:tc>
        <w:tc>
          <w:tcPr>
            <w:tcW w:w="1418" w:type="dxa"/>
            <w:tcBorders>
              <w:top w:val="nil"/>
              <w:left w:val="nil"/>
              <w:bottom w:val="single" w:sz="4" w:space="0" w:color="D9D9D9" w:themeColor="background1" w:themeShade="D9"/>
              <w:right w:val="nil"/>
            </w:tcBorders>
          </w:tcPr>
          <w:p w14:paraId="28D8F39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0</w:t>
            </w:r>
          </w:p>
        </w:tc>
        <w:tc>
          <w:tcPr>
            <w:tcW w:w="708" w:type="dxa"/>
            <w:tcBorders>
              <w:top w:val="nil"/>
              <w:left w:val="nil"/>
              <w:bottom w:val="single" w:sz="4" w:space="0" w:color="D9D9D9" w:themeColor="background1" w:themeShade="D9"/>
              <w:right w:val="nil"/>
            </w:tcBorders>
          </w:tcPr>
          <w:p w14:paraId="2604AB90"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_</w:t>
            </w:r>
          </w:p>
        </w:tc>
        <w:tc>
          <w:tcPr>
            <w:tcW w:w="977" w:type="dxa"/>
            <w:tcBorders>
              <w:top w:val="nil"/>
              <w:left w:val="nil"/>
              <w:bottom w:val="single" w:sz="4" w:space="0" w:color="D9D9D9" w:themeColor="background1" w:themeShade="D9"/>
              <w:right w:val="nil"/>
            </w:tcBorders>
          </w:tcPr>
          <w:p w14:paraId="1C367B65"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Fe III</w:t>
            </w:r>
          </w:p>
        </w:tc>
        <w:tc>
          <w:tcPr>
            <w:tcW w:w="1286" w:type="dxa"/>
            <w:tcBorders>
              <w:top w:val="nil"/>
              <w:left w:val="nil"/>
              <w:bottom w:val="single" w:sz="4" w:space="0" w:color="D9D9D9" w:themeColor="background1" w:themeShade="D9"/>
              <w:right w:val="nil"/>
            </w:tcBorders>
          </w:tcPr>
          <w:p w14:paraId="7128A17D" w14:textId="77777777" w:rsidR="0083146B" w:rsidRPr="00885668" w:rsidRDefault="0083146B" w:rsidP="000B561F">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885668">
              <w:rPr>
                <w:rFonts w:ascii="Times New Roman" w:hAnsi="Times New Roman" w:cs="Times New Roman"/>
                <w:color w:val="000000" w:themeColor="text1"/>
                <w:sz w:val="24"/>
                <w:szCs w:val="24"/>
                <w:lang w:val="en-US"/>
              </w:rPr>
              <w:t>7</w:t>
            </w:r>
          </w:p>
        </w:tc>
      </w:tr>
    </w:tbl>
    <w:p w14:paraId="1F03354F" w14:textId="77777777" w:rsidR="0083146B" w:rsidRPr="00885668" w:rsidRDefault="0083146B" w:rsidP="0083146B">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p>
    <w:p w14:paraId="471F5FA4" w14:textId="77777777" w:rsidR="003B5D72" w:rsidRPr="00885668" w:rsidRDefault="003B5D72">
      <w:pPr>
        <w:rPr>
          <w:rFonts w:ascii="Times New Roman" w:hAnsi="Times New Roman" w:cs="Times New Roman"/>
          <w:color w:val="000000" w:themeColor="text1"/>
          <w:sz w:val="24"/>
          <w:szCs w:val="24"/>
        </w:rPr>
      </w:pPr>
    </w:p>
    <w:sectPr w:rsidR="003B5D72" w:rsidRPr="008856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3DB5" w14:textId="77777777" w:rsidR="008F51EE" w:rsidRDefault="008F51EE" w:rsidP="00D75BF8">
      <w:pPr>
        <w:spacing w:after="0" w:line="240" w:lineRule="auto"/>
      </w:pPr>
      <w:r>
        <w:separator/>
      </w:r>
    </w:p>
  </w:endnote>
  <w:endnote w:type="continuationSeparator" w:id="0">
    <w:p w14:paraId="45241D6C" w14:textId="77777777" w:rsidR="008F51EE" w:rsidRDefault="008F51EE" w:rsidP="00D7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AA5C" w14:textId="77777777" w:rsidR="008F51EE" w:rsidRDefault="008F51EE" w:rsidP="00D75BF8">
      <w:pPr>
        <w:spacing w:after="0" w:line="240" w:lineRule="auto"/>
      </w:pPr>
      <w:r>
        <w:separator/>
      </w:r>
    </w:p>
  </w:footnote>
  <w:footnote w:type="continuationSeparator" w:id="0">
    <w:p w14:paraId="02FDAD25" w14:textId="77777777" w:rsidR="008F51EE" w:rsidRDefault="008F51EE" w:rsidP="00D75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D0BD9"/>
    <w:multiLevelType w:val="hybridMultilevel"/>
    <w:tmpl w:val="B510AECE"/>
    <w:lvl w:ilvl="0" w:tplc="CF3CD98E">
      <w:start w:val="1"/>
      <w:numFmt w:val="lowerLetter"/>
      <w:lvlText w:val="%1."/>
      <w:lvlJc w:val="left"/>
      <w:pPr>
        <w:ind w:left="1875" w:hanging="360"/>
      </w:pPr>
      <w:rPr>
        <w:rFonts w:hint="default"/>
      </w:rPr>
    </w:lvl>
    <w:lvl w:ilvl="1" w:tplc="040C0019" w:tentative="1">
      <w:start w:val="1"/>
      <w:numFmt w:val="lowerLetter"/>
      <w:lvlText w:val="%2."/>
      <w:lvlJc w:val="left"/>
      <w:pPr>
        <w:ind w:left="2595" w:hanging="360"/>
      </w:pPr>
    </w:lvl>
    <w:lvl w:ilvl="2" w:tplc="040C001B" w:tentative="1">
      <w:start w:val="1"/>
      <w:numFmt w:val="lowerRoman"/>
      <w:lvlText w:val="%3."/>
      <w:lvlJc w:val="right"/>
      <w:pPr>
        <w:ind w:left="3315" w:hanging="180"/>
      </w:pPr>
    </w:lvl>
    <w:lvl w:ilvl="3" w:tplc="040C000F" w:tentative="1">
      <w:start w:val="1"/>
      <w:numFmt w:val="decimal"/>
      <w:lvlText w:val="%4."/>
      <w:lvlJc w:val="left"/>
      <w:pPr>
        <w:ind w:left="4035" w:hanging="360"/>
      </w:pPr>
    </w:lvl>
    <w:lvl w:ilvl="4" w:tplc="040C0019" w:tentative="1">
      <w:start w:val="1"/>
      <w:numFmt w:val="lowerLetter"/>
      <w:lvlText w:val="%5."/>
      <w:lvlJc w:val="left"/>
      <w:pPr>
        <w:ind w:left="4755" w:hanging="360"/>
      </w:pPr>
    </w:lvl>
    <w:lvl w:ilvl="5" w:tplc="040C001B" w:tentative="1">
      <w:start w:val="1"/>
      <w:numFmt w:val="lowerRoman"/>
      <w:lvlText w:val="%6."/>
      <w:lvlJc w:val="right"/>
      <w:pPr>
        <w:ind w:left="5475" w:hanging="180"/>
      </w:pPr>
    </w:lvl>
    <w:lvl w:ilvl="6" w:tplc="040C000F" w:tentative="1">
      <w:start w:val="1"/>
      <w:numFmt w:val="decimal"/>
      <w:lvlText w:val="%7."/>
      <w:lvlJc w:val="left"/>
      <w:pPr>
        <w:ind w:left="6195" w:hanging="360"/>
      </w:pPr>
    </w:lvl>
    <w:lvl w:ilvl="7" w:tplc="040C0019" w:tentative="1">
      <w:start w:val="1"/>
      <w:numFmt w:val="lowerLetter"/>
      <w:lvlText w:val="%8."/>
      <w:lvlJc w:val="left"/>
      <w:pPr>
        <w:ind w:left="6915" w:hanging="360"/>
      </w:pPr>
    </w:lvl>
    <w:lvl w:ilvl="8" w:tplc="040C001B" w:tentative="1">
      <w:start w:val="1"/>
      <w:numFmt w:val="lowerRoman"/>
      <w:lvlText w:val="%9."/>
      <w:lvlJc w:val="right"/>
      <w:pPr>
        <w:ind w:left="7635" w:hanging="180"/>
      </w:pPr>
    </w:lvl>
  </w:abstractNum>
  <w:num w:numId="1" w16cid:durableId="210869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6B"/>
    <w:rsid w:val="00045358"/>
    <w:rsid w:val="00057ADB"/>
    <w:rsid w:val="000E3850"/>
    <w:rsid w:val="0017014D"/>
    <w:rsid w:val="00176280"/>
    <w:rsid w:val="0020274F"/>
    <w:rsid w:val="00285697"/>
    <w:rsid w:val="00293AE2"/>
    <w:rsid w:val="00376EED"/>
    <w:rsid w:val="003B5D72"/>
    <w:rsid w:val="004959C7"/>
    <w:rsid w:val="004F0D5B"/>
    <w:rsid w:val="00501C25"/>
    <w:rsid w:val="00580F2E"/>
    <w:rsid w:val="005D045D"/>
    <w:rsid w:val="006B65D8"/>
    <w:rsid w:val="0072701F"/>
    <w:rsid w:val="007E12F2"/>
    <w:rsid w:val="0083146B"/>
    <w:rsid w:val="00885668"/>
    <w:rsid w:val="00895806"/>
    <w:rsid w:val="008F51EE"/>
    <w:rsid w:val="00C1220E"/>
    <w:rsid w:val="00D45863"/>
    <w:rsid w:val="00D75AA0"/>
    <w:rsid w:val="00D75BF8"/>
    <w:rsid w:val="00DB0965"/>
    <w:rsid w:val="00E023A9"/>
    <w:rsid w:val="00E36A11"/>
    <w:rsid w:val="00E916A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EFB27"/>
  <w15:chartTrackingRefBased/>
  <w15:docId w15:val="{F97E3265-0CDB-7046-BCC0-CE7E7B41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6B"/>
    <w:pPr>
      <w:spacing w:after="160" w:line="259" w:lineRule="auto"/>
    </w:pPr>
    <w:rPr>
      <w:rFonts w:eastAsiaTheme="minorEastAsia"/>
      <w:kern w:val="0"/>
      <w:sz w:val="22"/>
      <w:szCs w:val="22"/>
      <w:lang w:eastAsia="zh-CN"/>
      <w14:ligatures w14:val="none"/>
    </w:rPr>
  </w:style>
  <w:style w:type="paragraph" w:styleId="Titre1">
    <w:name w:val="heading 1"/>
    <w:basedOn w:val="Normal"/>
    <w:next w:val="Normal"/>
    <w:link w:val="Titre1Car"/>
    <w:uiPriority w:val="9"/>
    <w:qFormat/>
    <w:rsid w:val="00DB096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146B"/>
    <w:pPr>
      <w:ind w:left="720"/>
      <w:contextualSpacing/>
    </w:pPr>
  </w:style>
  <w:style w:type="table" w:styleId="Grilledutableau">
    <w:name w:val="Table Grid"/>
    <w:basedOn w:val="TableauNormal"/>
    <w:uiPriority w:val="39"/>
    <w:rsid w:val="0083146B"/>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B0965"/>
    <w:rPr>
      <w:rFonts w:asciiTheme="majorHAnsi" w:eastAsiaTheme="majorEastAsia" w:hAnsiTheme="majorHAnsi" w:cstheme="majorBidi"/>
      <w:b/>
      <w:bCs/>
      <w:color w:val="2F5496" w:themeColor="accent1" w:themeShade="BF"/>
      <w:kern w:val="0"/>
      <w:sz w:val="28"/>
      <w:szCs w:val="28"/>
      <w:lang w:eastAsia="zh-CN"/>
      <w14:ligatures w14:val="none"/>
    </w:rPr>
  </w:style>
  <w:style w:type="paragraph" w:styleId="En-tte">
    <w:name w:val="header"/>
    <w:basedOn w:val="Normal"/>
    <w:link w:val="En-tteCar"/>
    <w:uiPriority w:val="99"/>
    <w:unhideWhenUsed/>
    <w:rsid w:val="00D75BF8"/>
    <w:pPr>
      <w:tabs>
        <w:tab w:val="center" w:pos="4536"/>
        <w:tab w:val="right" w:pos="9072"/>
      </w:tabs>
      <w:spacing w:after="0" w:line="240" w:lineRule="auto"/>
    </w:pPr>
  </w:style>
  <w:style w:type="character" w:customStyle="1" w:styleId="En-tteCar">
    <w:name w:val="En-tête Car"/>
    <w:basedOn w:val="Policepardfaut"/>
    <w:link w:val="En-tte"/>
    <w:uiPriority w:val="99"/>
    <w:rsid w:val="00D75BF8"/>
    <w:rPr>
      <w:rFonts w:eastAsiaTheme="minorEastAsia"/>
      <w:kern w:val="0"/>
      <w:sz w:val="22"/>
      <w:szCs w:val="22"/>
      <w:lang w:eastAsia="zh-CN"/>
      <w14:ligatures w14:val="none"/>
    </w:rPr>
  </w:style>
  <w:style w:type="paragraph" w:styleId="Pieddepage">
    <w:name w:val="footer"/>
    <w:basedOn w:val="Normal"/>
    <w:link w:val="PieddepageCar"/>
    <w:uiPriority w:val="99"/>
    <w:unhideWhenUsed/>
    <w:rsid w:val="00D75B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5BF8"/>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1001</Words>
  <Characters>5506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Alem</dc:creator>
  <cp:keywords/>
  <dc:description/>
  <cp:lastModifiedBy>Halima Alem-Marchand</cp:lastModifiedBy>
  <cp:revision>4</cp:revision>
  <dcterms:created xsi:type="dcterms:W3CDTF">2025-02-24T15:36:00Z</dcterms:created>
  <dcterms:modified xsi:type="dcterms:W3CDTF">2025-04-08T10:26:00Z</dcterms:modified>
</cp:coreProperties>
</file>