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CC91F" w14:textId="5F88FA3C" w:rsidR="00471156" w:rsidRDefault="00471156" w:rsidP="00471156">
      <w:pPr>
        <w:pStyle w:val="MainText"/>
        <w:spacing w:line="360" w:lineRule="auto"/>
        <w:jc w:val="center"/>
        <w:rPr>
          <w:rFonts w:ascii="Times New Roman" w:hAnsi="Times New Roman" w:cs="Times New Roman"/>
          <w:b/>
          <w:bCs/>
          <w:sz w:val="32"/>
          <w:szCs w:val="32"/>
          <w:lang w:val="en-US"/>
        </w:rPr>
      </w:pPr>
      <w:r w:rsidRPr="00471156">
        <w:rPr>
          <w:rFonts w:ascii="Times New Roman" w:hAnsi="Times New Roman" w:cs="Times New Roman"/>
          <w:b/>
          <w:bCs/>
          <w:sz w:val="32"/>
          <w:szCs w:val="32"/>
          <w:lang w:val="en-US"/>
        </w:rPr>
        <w:t>Supporting Information</w:t>
      </w:r>
    </w:p>
    <w:p w14:paraId="1308FF7D" w14:textId="77777777" w:rsidR="00471156" w:rsidRPr="00471156" w:rsidRDefault="00471156" w:rsidP="00471156">
      <w:pPr>
        <w:pStyle w:val="MainText"/>
        <w:spacing w:line="360" w:lineRule="auto"/>
        <w:jc w:val="center"/>
        <w:rPr>
          <w:rFonts w:ascii="Times New Roman" w:hAnsi="Times New Roman" w:cs="Times New Roman"/>
          <w:b/>
          <w:bCs/>
          <w:sz w:val="32"/>
          <w:szCs w:val="32"/>
          <w:lang w:val="en-US"/>
        </w:rPr>
      </w:pPr>
    </w:p>
    <w:p w14:paraId="6E3731F3" w14:textId="77777777" w:rsidR="00471156" w:rsidRPr="00422E0B" w:rsidRDefault="00471156" w:rsidP="00471156">
      <w:pPr>
        <w:pStyle w:val="Heading1"/>
        <w:spacing w:before="0" w:line="360" w:lineRule="auto"/>
        <w:jc w:val="center"/>
        <w:rPr>
          <w:rFonts w:ascii="Times New Roman" w:hAnsi="Times New Roman" w:cs="Times New Roman"/>
          <w:color w:val="000000" w:themeColor="text1"/>
          <w:sz w:val="28"/>
          <w:szCs w:val="28"/>
          <w:lang w:bidi="th-TH"/>
        </w:rPr>
      </w:pPr>
      <w:r w:rsidRPr="00422E0B">
        <w:rPr>
          <w:rFonts w:ascii="Times New Roman" w:hAnsi="Times New Roman" w:cs="Times New Roman"/>
          <w:color w:val="000000" w:themeColor="text1"/>
          <w:sz w:val="28"/>
          <w:szCs w:val="28"/>
          <w:lang w:bidi="th-TH"/>
        </w:rPr>
        <w:t>Deep-Red Fluorophore Based on Naphthothiadiazole as Emitter with HLCT, AIE and Ambipolar Transporting Properties for Electroluminescent Device</w:t>
      </w:r>
    </w:p>
    <w:p w14:paraId="5684183C" w14:textId="77777777" w:rsidR="00471156" w:rsidRPr="00422E0B" w:rsidRDefault="00471156" w:rsidP="00471156">
      <w:pPr>
        <w:pStyle w:val="MainText"/>
        <w:spacing w:line="360" w:lineRule="auto"/>
        <w:jc w:val="center"/>
        <w:rPr>
          <w:rFonts w:ascii="Times New Roman" w:hAnsi="Times New Roman" w:cs="Times New Roman"/>
          <w:color w:val="000000" w:themeColor="text1"/>
          <w:vertAlign w:val="superscript"/>
        </w:rPr>
      </w:pPr>
      <w:proofErr w:type="spellStart"/>
      <w:r w:rsidRPr="00422E0B">
        <w:rPr>
          <w:rFonts w:ascii="Times New Roman" w:hAnsi="Times New Roman" w:cs="Times New Roman"/>
          <w:color w:val="000000" w:themeColor="text1"/>
          <w:lang w:val="en-US"/>
        </w:rPr>
        <w:t>Suangsiri</w:t>
      </w:r>
      <w:proofErr w:type="spellEnd"/>
      <w:r w:rsidRPr="00422E0B">
        <w:rPr>
          <w:rFonts w:ascii="Times New Roman" w:hAnsi="Times New Roman" w:cs="Times New Roman"/>
          <w:color w:val="000000" w:themeColor="text1"/>
          <w:lang w:val="en-US"/>
        </w:rPr>
        <w:t xml:space="preserve"> Arunlimsawat,</w:t>
      </w:r>
      <w:r w:rsidRPr="00422E0B">
        <w:rPr>
          <w:rFonts w:ascii="Times New Roman" w:hAnsi="Times New Roman" w:cs="Times New Roman"/>
          <w:color w:val="000000" w:themeColor="text1"/>
          <w:vertAlign w:val="superscript"/>
          <w:lang w:val="en-US"/>
        </w:rPr>
        <w:t>1</w:t>
      </w:r>
      <w:r w:rsidRPr="00422E0B">
        <w:rPr>
          <w:rFonts w:ascii="Times New Roman" w:hAnsi="Times New Roman" w:cs="Times New Roman"/>
          <w:color w:val="000000" w:themeColor="text1"/>
          <w:lang w:val="en-US"/>
        </w:rPr>
        <w:t xml:space="preserve"> </w:t>
      </w:r>
      <w:proofErr w:type="spellStart"/>
      <w:r w:rsidRPr="00422E0B">
        <w:rPr>
          <w:rFonts w:ascii="Times New Roman" w:hAnsi="Times New Roman" w:cs="Times New Roman"/>
          <w:color w:val="000000" w:themeColor="text1"/>
          <w:lang w:val="en-US"/>
        </w:rPr>
        <w:t>Patteera</w:t>
      </w:r>
      <w:proofErr w:type="spellEnd"/>
      <w:r w:rsidRPr="00422E0B">
        <w:rPr>
          <w:rFonts w:ascii="Times New Roman" w:hAnsi="Times New Roman" w:cs="Times New Roman"/>
          <w:color w:val="000000" w:themeColor="text1"/>
          <w:lang w:val="en-US"/>
        </w:rPr>
        <w:t xml:space="preserve"> Funchien,</w:t>
      </w:r>
      <w:r w:rsidRPr="00422E0B">
        <w:rPr>
          <w:rFonts w:ascii="Times New Roman" w:hAnsi="Times New Roman" w:cs="Times New Roman"/>
          <w:color w:val="000000" w:themeColor="text1"/>
          <w:vertAlign w:val="superscript"/>
          <w:lang w:val="en-US"/>
        </w:rPr>
        <w:t>1</w:t>
      </w:r>
      <w:r w:rsidRPr="00422E0B">
        <w:rPr>
          <w:rFonts w:ascii="Times New Roman" w:hAnsi="Times New Roman" w:cs="Times New Roman"/>
          <w:color w:val="000000" w:themeColor="text1"/>
          <w:lang w:val="en-US"/>
        </w:rPr>
        <w:t xml:space="preserve"> </w:t>
      </w:r>
      <w:proofErr w:type="spellStart"/>
      <w:r w:rsidRPr="00422E0B">
        <w:rPr>
          <w:rFonts w:ascii="Times New Roman" w:hAnsi="Times New Roman" w:cs="Times New Roman"/>
          <w:color w:val="000000" w:themeColor="text1"/>
          <w:lang w:val="en-US"/>
        </w:rPr>
        <w:t>Pongsakorn</w:t>
      </w:r>
      <w:proofErr w:type="spellEnd"/>
      <w:r w:rsidRPr="00422E0B">
        <w:rPr>
          <w:rFonts w:ascii="Times New Roman" w:hAnsi="Times New Roman" w:cs="Times New Roman"/>
          <w:color w:val="000000" w:themeColor="text1"/>
          <w:lang w:val="en-US"/>
        </w:rPr>
        <w:t xml:space="preserve"> Chasing,</w:t>
      </w:r>
      <w:r w:rsidRPr="00422E0B">
        <w:rPr>
          <w:rFonts w:ascii="Times New Roman" w:hAnsi="Times New Roman" w:cs="Times New Roman"/>
          <w:color w:val="000000" w:themeColor="text1"/>
          <w:vertAlign w:val="superscript"/>
          <w:lang w:val="en-US"/>
        </w:rPr>
        <w:t>1</w:t>
      </w:r>
      <w:r w:rsidRPr="00422E0B">
        <w:rPr>
          <w:rFonts w:ascii="Times New Roman" w:hAnsi="Times New Roman" w:cs="Times New Roman"/>
          <w:color w:val="000000" w:themeColor="text1"/>
        </w:rPr>
        <w:t xml:space="preserve"> </w:t>
      </w:r>
      <w:proofErr w:type="spellStart"/>
      <w:r w:rsidRPr="00422E0B">
        <w:rPr>
          <w:rFonts w:ascii="Times New Roman" w:hAnsi="Times New Roman" w:cs="Times New Roman"/>
          <w:color w:val="000000" w:themeColor="text1"/>
          <w:lang w:val="en-US"/>
        </w:rPr>
        <w:t>Atthapon</w:t>
      </w:r>
      <w:proofErr w:type="spellEnd"/>
      <w:r w:rsidRPr="00422E0B">
        <w:rPr>
          <w:rFonts w:ascii="Times New Roman" w:hAnsi="Times New Roman" w:cs="Times New Roman"/>
          <w:color w:val="000000" w:themeColor="text1"/>
          <w:lang w:val="en-US"/>
        </w:rPr>
        <w:t xml:space="preserve"> Saenubol,</w:t>
      </w:r>
      <w:r w:rsidRPr="00422E0B">
        <w:rPr>
          <w:rFonts w:ascii="Times New Roman" w:hAnsi="Times New Roman" w:cs="Times New Roman"/>
          <w:color w:val="000000" w:themeColor="text1"/>
          <w:vertAlign w:val="superscript"/>
          <w:lang w:val="en-US"/>
        </w:rPr>
        <w:t>1</w:t>
      </w:r>
      <w:r w:rsidRPr="00422E0B">
        <w:rPr>
          <w:rFonts w:ascii="Times New Roman" w:hAnsi="Times New Roman" w:cs="Times New Roman"/>
          <w:color w:val="000000" w:themeColor="text1"/>
          <w:lang w:val="en-US"/>
        </w:rPr>
        <w:t xml:space="preserve"> </w:t>
      </w:r>
      <w:proofErr w:type="spellStart"/>
      <w:r w:rsidRPr="00422E0B">
        <w:rPr>
          <w:rFonts w:ascii="Times New Roman" w:hAnsi="Times New Roman" w:cs="Times New Roman"/>
          <w:color w:val="000000" w:themeColor="text1"/>
          <w:lang w:val="en-US"/>
        </w:rPr>
        <w:t>Taweesak</w:t>
      </w:r>
      <w:proofErr w:type="spellEnd"/>
      <w:r w:rsidRPr="00422E0B">
        <w:rPr>
          <w:rFonts w:ascii="Times New Roman" w:hAnsi="Times New Roman" w:cs="Times New Roman"/>
          <w:color w:val="000000" w:themeColor="text1"/>
          <w:lang w:val="en-US"/>
        </w:rPr>
        <w:t xml:space="preserve"> Sudyoadsuk</w:t>
      </w:r>
      <w:r w:rsidRPr="00422E0B">
        <w:rPr>
          <w:rFonts w:ascii="Times New Roman" w:hAnsi="Times New Roman" w:cs="Times New Roman"/>
          <w:color w:val="000000" w:themeColor="text1"/>
          <w:vertAlign w:val="superscript"/>
          <w:lang w:val="en-US"/>
        </w:rPr>
        <w:t>2</w:t>
      </w:r>
      <w:r w:rsidRPr="00422E0B">
        <w:rPr>
          <w:rFonts w:ascii="Times New Roman" w:hAnsi="Times New Roman" w:cs="Times New Roman"/>
          <w:color w:val="000000" w:themeColor="text1"/>
          <w:lang w:val="en-US"/>
        </w:rPr>
        <w:t xml:space="preserve"> and Vinich Promarak</w:t>
      </w:r>
      <w:r w:rsidRPr="00422E0B">
        <w:rPr>
          <w:rFonts w:ascii="Times New Roman" w:hAnsi="Times New Roman" w:cs="Times New Roman"/>
          <w:color w:val="000000" w:themeColor="text1"/>
        </w:rPr>
        <w:t>*</w:t>
      </w:r>
      <w:r w:rsidRPr="00422E0B">
        <w:rPr>
          <w:rFonts w:ascii="Times New Roman" w:hAnsi="Times New Roman" w:cs="Times New Roman"/>
          <w:color w:val="000000" w:themeColor="text1"/>
          <w:vertAlign w:val="superscript"/>
        </w:rPr>
        <w:t>1</w:t>
      </w:r>
    </w:p>
    <w:p w14:paraId="0BB22EC9" w14:textId="77777777" w:rsidR="00471156" w:rsidRPr="00422E0B" w:rsidRDefault="00471156" w:rsidP="00471156">
      <w:pPr>
        <w:pStyle w:val="MainText"/>
        <w:spacing w:line="360" w:lineRule="auto"/>
        <w:jc w:val="center"/>
        <w:rPr>
          <w:rFonts w:ascii="Times New Roman" w:hAnsi="Times New Roman" w:cs="Times New Roman"/>
          <w:color w:val="000000" w:themeColor="text1"/>
        </w:rPr>
      </w:pPr>
      <w:r w:rsidRPr="00422E0B">
        <w:rPr>
          <w:rFonts w:ascii="Times New Roman" w:hAnsi="Times New Roman" w:cs="Times New Roman"/>
          <w:color w:val="000000" w:themeColor="text1"/>
          <w:vertAlign w:val="superscript"/>
        </w:rPr>
        <w:t>1</w:t>
      </w:r>
      <w:r w:rsidRPr="00422E0B">
        <w:rPr>
          <w:rFonts w:ascii="Times New Roman" w:hAnsi="Times New Roman" w:cs="Times New Roman"/>
          <w:color w:val="000000" w:themeColor="text1"/>
        </w:rPr>
        <w:t xml:space="preserve">Department of Materials Science and Engineering, School of Molecular Science and Engineering, </w:t>
      </w:r>
      <w:r w:rsidRPr="00422E0B">
        <w:rPr>
          <w:rFonts w:ascii="Times New Roman" w:hAnsi="Times New Roman" w:cs="Times New Roman"/>
          <w:color w:val="000000" w:themeColor="text1"/>
          <w:lang w:val="en-US"/>
        </w:rPr>
        <w:t xml:space="preserve">Vidyasirimedhi Institute of Science and Technology, </w:t>
      </w:r>
      <w:proofErr w:type="spellStart"/>
      <w:r w:rsidRPr="00422E0B">
        <w:rPr>
          <w:rFonts w:ascii="Times New Roman" w:hAnsi="Times New Roman" w:cs="Times New Roman"/>
          <w:color w:val="000000" w:themeColor="text1"/>
          <w:lang w:val="en-US"/>
        </w:rPr>
        <w:t>Wangchan</w:t>
      </w:r>
      <w:proofErr w:type="spellEnd"/>
      <w:r w:rsidRPr="00422E0B">
        <w:rPr>
          <w:rFonts w:ascii="Times New Roman" w:hAnsi="Times New Roman" w:cs="Times New Roman"/>
          <w:color w:val="000000" w:themeColor="text1"/>
          <w:lang w:val="en-US"/>
        </w:rPr>
        <w:t>, Rayong 21210 Thailand</w:t>
      </w:r>
    </w:p>
    <w:p w14:paraId="4DB9983B" w14:textId="77777777" w:rsidR="00471156" w:rsidRPr="00422E0B" w:rsidRDefault="00471156" w:rsidP="00471156">
      <w:pPr>
        <w:pStyle w:val="MainText"/>
        <w:spacing w:line="360" w:lineRule="auto"/>
        <w:jc w:val="center"/>
        <w:rPr>
          <w:rFonts w:ascii="Times New Roman" w:hAnsi="Times New Roman" w:cs="Times New Roman"/>
          <w:color w:val="000000" w:themeColor="text1"/>
        </w:rPr>
      </w:pPr>
      <w:r w:rsidRPr="00422E0B">
        <w:rPr>
          <w:rFonts w:ascii="Times New Roman" w:hAnsi="Times New Roman" w:cs="Times New Roman"/>
          <w:color w:val="000000" w:themeColor="text1"/>
        </w:rPr>
        <w:t xml:space="preserve">Email: </w:t>
      </w:r>
      <w:hyperlink r:id="rId8" w:history="1">
        <w:r w:rsidRPr="00422E0B">
          <w:rPr>
            <w:rStyle w:val="Hyperlink"/>
            <w:rFonts w:ascii="Times New Roman" w:hAnsi="Times New Roman" w:cs="Times New Roman"/>
            <w:color w:val="000000" w:themeColor="text1"/>
          </w:rPr>
          <w:t>vinich.p@vistec.ac.th</w:t>
        </w:r>
      </w:hyperlink>
    </w:p>
    <w:p w14:paraId="6411E6A6" w14:textId="77777777" w:rsidR="00471156" w:rsidRPr="00422E0B" w:rsidRDefault="00471156" w:rsidP="00471156">
      <w:pPr>
        <w:pStyle w:val="MainText"/>
        <w:spacing w:line="360" w:lineRule="auto"/>
        <w:jc w:val="center"/>
        <w:rPr>
          <w:rFonts w:ascii="Times New Roman" w:hAnsi="Times New Roman" w:cs="Times New Roman"/>
          <w:color w:val="000000" w:themeColor="text1"/>
        </w:rPr>
      </w:pPr>
      <w:r w:rsidRPr="00422E0B">
        <w:rPr>
          <w:rFonts w:ascii="Times New Roman" w:hAnsi="Times New Roman" w:cs="Times New Roman"/>
          <w:color w:val="000000" w:themeColor="text1"/>
          <w:vertAlign w:val="superscript"/>
          <w:lang w:val="en-US"/>
        </w:rPr>
        <w:t>2</w:t>
      </w:r>
      <w:r w:rsidRPr="00422E0B">
        <w:rPr>
          <w:rFonts w:ascii="Times New Roman" w:hAnsi="Times New Roman" w:cs="Times New Roman"/>
          <w:color w:val="000000" w:themeColor="text1"/>
          <w:lang w:val="en-US"/>
        </w:rPr>
        <w:t xml:space="preserve">Frontier Research Center, Vidyasirimedhi Institute of Science and Technology, </w:t>
      </w:r>
      <w:proofErr w:type="spellStart"/>
      <w:r w:rsidRPr="00422E0B">
        <w:rPr>
          <w:rFonts w:ascii="Times New Roman" w:hAnsi="Times New Roman" w:cs="Times New Roman"/>
          <w:color w:val="000000" w:themeColor="text1"/>
          <w:lang w:val="en-US"/>
        </w:rPr>
        <w:t>Wangchan</w:t>
      </w:r>
      <w:proofErr w:type="spellEnd"/>
      <w:r w:rsidRPr="00422E0B">
        <w:rPr>
          <w:rFonts w:ascii="Times New Roman" w:hAnsi="Times New Roman" w:cs="Times New Roman"/>
          <w:color w:val="000000" w:themeColor="text1"/>
          <w:lang w:val="en-US"/>
        </w:rPr>
        <w:t>, Rayong 21210 Thailand</w:t>
      </w:r>
    </w:p>
    <w:p w14:paraId="335A0C4D" w14:textId="77777777" w:rsidR="00471156" w:rsidRDefault="00471156" w:rsidP="00C92DEB">
      <w:pPr>
        <w:pStyle w:val="MainText"/>
        <w:spacing w:line="360" w:lineRule="auto"/>
        <w:rPr>
          <w:rFonts w:ascii="Times New Roman" w:hAnsi="Times New Roman" w:cs="Times New Roman"/>
          <w:lang w:val="en-US"/>
        </w:rPr>
      </w:pPr>
    </w:p>
    <w:p w14:paraId="4AEB4D77" w14:textId="38239F23" w:rsidR="00E00792" w:rsidRPr="00C92DEB" w:rsidRDefault="00E00792" w:rsidP="00C92DEB">
      <w:pPr>
        <w:pStyle w:val="MainText"/>
        <w:spacing w:line="360" w:lineRule="auto"/>
        <w:rPr>
          <w:rFonts w:ascii="Times New Roman" w:hAnsi="Times New Roman" w:cs="Times New Roman"/>
          <w:lang w:val="en-US"/>
        </w:rPr>
      </w:pPr>
      <w:r w:rsidRPr="00C92DEB">
        <w:rPr>
          <w:rFonts w:ascii="Times New Roman" w:hAnsi="Times New Roman" w:cs="Times New Roman"/>
          <w:noProof/>
        </w:rPr>
        <w:drawing>
          <wp:inline distT="0" distB="0" distL="0" distR="0" wp14:anchorId="59CC96F2" wp14:editId="37D3B21C">
            <wp:extent cx="5760720" cy="39395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3939540"/>
                    </a:xfrm>
                    <a:prstGeom prst="rect">
                      <a:avLst/>
                    </a:prstGeom>
                    <a:noFill/>
                    <a:ln>
                      <a:noFill/>
                    </a:ln>
                  </pic:spPr>
                </pic:pic>
              </a:graphicData>
            </a:graphic>
          </wp:inline>
        </w:drawing>
      </w:r>
    </w:p>
    <w:p w14:paraId="702045F7" w14:textId="619401F8" w:rsidR="004162F7" w:rsidRPr="00C92DEB" w:rsidRDefault="004162F7" w:rsidP="00C92DEB">
      <w:pPr>
        <w:pStyle w:val="MainText"/>
        <w:spacing w:line="360" w:lineRule="auto"/>
        <w:rPr>
          <w:rFonts w:ascii="Times New Roman" w:hAnsi="Times New Roman" w:cs="Times New Roman"/>
          <w:lang w:val="en-US"/>
        </w:rPr>
      </w:pPr>
      <w:r w:rsidRPr="00C92DEB">
        <w:rPr>
          <w:rFonts w:ascii="Times New Roman" w:hAnsi="Times New Roman" w:cs="Times New Roman"/>
          <w:b/>
          <w:bCs/>
          <w:lang w:val="en-US"/>
        </w:rPr>
        <w:t>Figure S1.</w:t>
      </w:r>
      <w:r w:rsidRPr="00C92DEB">
        <w:rPr>
          <w:rFonts w:ascii="Times New Roman" w:hAnsi="Times New Roman" w:cs="Times New Roman"/>
          <w:lang w:val="en-US"/>
        </w:rPr>
        <w:t xml:space="preserve"> </w:t>
      </w:r>
      <w:r w:rsidRPr="00C92DEB">
        <w:rPr>
          <w:rFonts w:ascii="Times New Roman" w:hAnsi="Times New Roman" w:cs="Times New Roman"/>
          <w:vertAlign w:val="superscript"/>
          <w:lang w:val="en-US"/>
        </w:rPr>
        <w:t>1</w:t>
      </w:r>
      <w:r w:rsidRPr="00C92DEB">
        <w:rPr>
          <w:rFonts w:ascii="Times New Roman" w:hAnsi="Times New Roman" w:cs="Times New Roman"/>
          <w:lang w:val="en-US"/>
        </w:rPr>
        <w:t xml:space="preserve">H NMR spectrum of </w:t>
      </w:r>
      <w:r w:rsidRPr="00C92DEB">
        <w:rPr>
          <w:rFonts w:ascii="Times New Roman" w:hAnsi="Times New Roman" w:cs="Times New Roman"/>
          <w:b/>
          <w:bCs/>
          <w:lang w:val="en-US"/>
        </w:rPr>
        <w:t>2</w:t>
      </w:r>
      <w:r w:rsidRPr="00C92DEB">
        <w:rPr>
          <w:rFonts w:ascii="Times New Roman" w:hAnsi="Times New Roman" w:cs="Times New Roman"/>
          <w:lang w:val="en-US"/>
        </w:rPr>
        <w:t xml:space="preserve"> in CDCl</w:t>
      </w:r>
      <w:r w:rsidRPr="00C92DEB">
        <w:rPr>
          <w:rFonts w:ascii="Times New Roman" w:hAnsi="Times New Roman" w:cs="Times New Roman"/>
          <w:vertAlign w:val="subscript"/>
          <w:lang w:val="en-US"/>
        </w:rPr>
        <w:t>3</w:t>
      </w:r>
      <w:r w:rsidRPr="00C92DEB">
        <w:rPr>
          <w:rFonts w:ascii="Times New Roman" w:hAnsi="Times New Roman" w:cs="Times New Roman"/>
          <w:lang w:val="en-US"/>
        </w:rPr>
        <w:t xml:space="preserve"> (</w:t>
      </w:r>
      <w:r w:rsidRPr="00C92DEB">
        <w:rPr>
          <w:rFonts w:ascii="Times New Roman" w:hAnsi="Times New Roman" w:cs="Times New Roman"/>
        </w:rPr>
        <w:t>600 MHz</w:t>
      </w:r>
      <w:r w:rsidRPr="00C92DEB">
        <w:rPr>
          <w:rFonts w:ascii="Times New Roman" w:hAnsi="Times New Roman" w:cs="Times New Roman"/>
          <w:lang w:val="en-US"/>
        </w:rPr>
        <w:t>)</w:t>
      </w:r>
      <w:r w:rsidR="000E398C" w:rsidRPr="00C92DEB">
        <w:rPr>
          <w:rFonts w:ascii="Times New Roman" w:hAnsi="Times New Roman" w:cs="Times New Roman"/>
          <w:lang w:val="en-US"/>
        </w:rPr>
        <w:t xml:space="preserve">, 25 </w:t>
      </w:r>
      <w:r w:rsidR="000E398C" w:rsidRPr="00C92DEB">
        <w:rPr>
          <w:rFonts w:ascii="Times New Roman" w:hAnsi="Times New Roman" w:cs="Times New Roman"/>
          <w:vertAlign w:val="superscript"/>
          <w:lang w:val="en-US"/>
        </w:rPr>
        <w:t>º</w:t>
      </w:r>
      <w:r w:rsidR="000E398C" w:rsidRPr="00C92DEB">
        <w:rPr>
          <w:rFonts w:ascii="Times New Roman" w:hAnsi="Times New Roman" w:cs="Times New Roman"/>
          <w:lang w:val="en-US"/>
        </w:rPr>
        <w:t>C</w:t>
      </w:r>
      <w:r w:rsidRPr="00C92DEB">
        <w:rPr>
          <w:rFonts w:ascii="Times New Roman" w:hAnsi="Times New Roman" w:cs="Times New Roman"/>
          <w:lang w:val="en-US"/>
        </w:rPr>
        <w:t>.</w:t>
      </w:r>
    </w:p>
    <w:p w14:paraId="231F6CCF" w14:textId="2CD0FF37" w:rsidR="00E00792" w:rsidRPr="00C92DEB" w:rsidRDefault="00E00792" w:rsidP="00C92DEB">
      <w:pPr>
        <w:pStyle w:val="MainText"/>
        <w:spacing w:line="360" w:lineRule="auto"/>
        <w:rPr>
          <w:rFonts w:ascii="Times New Roman" w:hAnsi="Times New Roman" w:cs="Times New Roman"/>
          <w:lang w:val="en-US"/>
        </w:rPr>
      </w:pPr>
      <w:r w:rsidRPr="00C92DEB">
        <w:rPr>
          <w:rFonts w:ascii="Times New Roman" w:hAnsi="Times New Roman" w:cs="Times New Roman"/>
          <w:noProof/>
        </w:rPr>
        <w:lastRenderedPageBreak/>
        <w:drawing>
          <wp:inline distT="0" distB="0" distL="0" distR="0" wp14:anchorId="1488732F" wp14:editId="3135CA60">
            <wp:extent cx="5760720" cy="37344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3734435"/>
                    </a:xfrm>
                    <a:prstGeom prst="rect">
                      <a:avLst/>
                    </a:prstGeom>
                    <a:noFill/>
                    <a:ln>
                      <a:noFill/>
                    </a:ln>
                  </pic:spPr>
                </pic:pic>
              </a:graphicData>
            </a:graphic>
          </wp:inline>
        </w:drawing>
      </w:r>
    </w:p>
    <w:p w14:paraId="50923C59" w14:textId="266F3A0A" w:rsidR="004162F7" w:rsidRDefault="004162F7" w:rsidP="00C92DEB">
      <w:pPr>
        <w:pStyle w:val="MainText"/>
        <w:spacing w:line="360" w:lineRule="auto"/>
        <w:rPr>
          <w:rFonts w:ascii="Times New Roman" w:hAnsi="Times New Roman" w:cs="Times New Roman"/>
          <w:lang w:val="en-US"/>
        </w:rPr>
      </w:pPr>
      <w:r w:rsidRPr="00C92DEB">
        <w:rPr>
          <w:rFonts w:ascii="Times New Roman" w:hAnsi="Times New Roman" w:cs="Times New Roman"/>
          <w:b/>
          <w:bCs/>
          <w:lang w:val="en-US"/>
        </w:rPr>
        <w:t>Figure S2.</w:t>
      </w:r>
      <w:r w:rsidRPr="00C92DEB">
        <w:rPr>
          <w:rFonts w:ascii="Times New Roman" w:hAnsi="Times New Roman" w:cs="Times New Roman"/>
          <w:lang w:val="en-US"/>
        </w:rPr>
        <w:t xml:space="preserve"> </w:t>
      </w:r>
      <w:r w:rsidRPr="00C92DEB">
        <w:rPr>
          <w:rFonts w:ascii="Times New Roman" w:hAnsi="Times New Roman" w:cs="Times New Roman"/>
          <w:vertAlign w:val="superscript"/>
          <w:lang w:val="en-US"/>
        </w:rPr>
        <w:t>13</w:t>
      </w:r>
      <w:r w:rsidRPr="00C92DEB">
        <w:rPr>
          <w:rFonts w:ascii="Times New Roman" w:hAnsi="Times New Roman" w:cs="Times New Roman"/>
          <w:lang w:val="en-US"/>
        </w:rPr>
        <w:t xml:space="preserve">C NMR spectrum of </w:t>
      </w:r>
      <w:r w:rsidRPr="00C92DEB">
        <w:rPr>
          <w:rFonts w:ascii="Times New Roman" w:hAnsi="Times New Roman" w:cs="Times New Roman"/>
          <w:b/>
          <w:bCs/>
          <w:lang w:val="en-US"/>
        </w:rPr>
        <w:t>2</w:t>
      </w:r>
      <w:r w:rsidRPr="00C92DEB">
        <w:rPr>
          <w:rFonts w:ascii="Times New Roman" w:hAnsi="Times New Roman" w:cs="Times New Roman"/>
          <w:lang w:val="en-US"/>
        </w:rPr>
        <w:t xml:space="preserve"> in CDCl</w:t>
      </w:r>
      <w:r w:rsidRPr="00C92DEB">
        <w:rPr>
          <w:rFonts w:ascii="Times New Roman" w:hAnsi="Times New Roman" w:cs="Times New Roman"/>
          <w:vertAlign w:val="subscript"/>
          <w:lang w:val="en-US"/>
        </w:rPr>
        <w:t>3</w:t>
      </w:r>
      <w:r w:rsidRPr="00C92DEB">
        <w:rPr>
          <w:rFonts w:ascii="Times New Roman" w:hAnsi="Times New Roman" w:cs="Times New Roman"/>
          <w:lang w:val="en-US"/>
        </w:rPr>
        <w:t xml:space="preserve"> (</w:t>
      </w:r>
      <w:r w:rsidRPr="00C92DEB">
        <w:rPr>
          <w:rFonts w:ascii="Times New Roman" w:hAnsi="Times New Roman" w:cs="Times New Roman"/>
        </w:rPr>
        <w:t>151 MHz</w:t>
      </w:r>
      <w:r w:rsidRPr="00C92DEB">
        <w:rPr>
          <w:rFonts w:ascii="Times New Roman" w:hAnsi="Times New Roman" w:cs="Times New Roman"/>
          <w:lang w:val="en-US"/>
        </w:rPr>
        <w:t>)</w:t>
      </w:r>
      <w:r w:rsidR="000E398C" w:rsidRPr="00C92DEB">
        <w:rPr>
          <w:rFonts w:ascii="Times New Roman" w:hAnsi="Times New Roman" w:cs="Times New Roman"/>
          <w:lang w:val="en-US"/>
        </w:rPr>
        <w:t xml:space="preserve">, 25 </w:t>
      </w:r>
      <w:r w:rsidR="000E398C" w:rsidRPr="00C92DEB">
        <w:rPr>
          <w:rFonts w:ascii="Times New Roman" w:hAnsi="Times New Roman" w:cs="Times New Roman"/>
          <w:vertAlign w:val="superscript"/>
          <w:lang w:val="en-US"/>
        </w:rPr>
        <w:t>º</w:t>
      </w:r>
      <w:r w:rsidR="000E398C" w:rsidRPr="00C92DEB">
        <w:rPr>
          <w:rFonts w:ascii="Times New Roman" w:hAnsi="Times New Roman" w:cs="Times New Roman"/>
          <w:lang w:val="en-US"/>
        </w:rPr>
        <w:t>C</w:t>
      </w:r>
      <w:r w:rsidRPr="00C92DEB">
        <w:rPr>
          <w:rFonts w:ascii="Times New Roman" w:hAnsi="Times New Roman" w:cs="Times New Roman"/>
          <w:lang w:val="en-US"/>
        </w:rPr>
        <w:t>.</w:t>
      </w:r>
    </w:p>
    <w:p w14:paraId="5046E744" w14:textId="77777777" w:rsidR="00471156" w:rsidRPr="00C92DEB" w:rsidRDefault="00471156" w:rsidP="00C92DEB">
      <w:pPr>
        <w:pStyle w:val="MainText"/>
        <w:spacing w:line="360" w:lineRule="auto"/>
        <w:rPr>
          <w:rFonts w:ascii="Times New Roman" w:hAnsi="Times New Roman" w:cs="Times New Roman"/>
          <w:lang w:val="en-US"/>
        </w:rPr>
      </w:pPr>
    </w:p>
    <w:p w14:paraId="1412627C" w14:textId="5DA4F3D0" w:rsidR="00401F02" w:rsidRPr="00C92DEB" w:rsidRDefault="00401F02" w:rsidP="00C92DEB">
      <w:pPr>
        <w:pStyle w:val="MainText"/>
        <w:spacing w:line="360" w:lineRule="auto"/>
        <w:rPr>
          <w:rFonts w:ascii="Times New Roman" w:hAnsi="Times New Roman" w:cs="Times New Roman"/>
          <w:lang w:val="en-US"/>
        </w:rPr>
      </w:pPr>
      <w:r w:rsidRPr="00C92DEB">
        <w:rPr>
          <w:rFonts w:ascii="Times New Roman" w:hAnsi="Times New Roman" w:cs="Times New Roman"/>
          <w:noProof/>
        </w:rPr>
        <w:drawing>
          <wp:inline distT="0" distB="0" distL="0" distR="0" wp14:anchorId="45D7CDB5" wp14:editId="761C8C54">
            <wp:extent cx="5760720" cy="2867025"/>
            <wp:effectExtent l="0" t="0" r="0" b="9525"/>
            <wp:docPr id="7944765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2867025"/>
                    </a:xfrm>
                    <a:prstGeom prst="rect">
                      <a:avLst/>
                    </a:prstGeom>
                    <a:noFill/>
                    <a:ln>
                      <a:noFill/>
                    </a:ln>
                  </pic:spPr>
                </pic:pic>
              </a:graphicData>
            </a:graphic>
          </wp:inline>
        </w:drawing>
      </w:r>
    </w:p>
    <w:p w14:paraId="1EB3523B" w14:textId="4AF07243" w:rsidR="00401F02" w:rsidRPr="00C92DEB" w:rsidRDefault="00401F02" w:rsidP="00C92DEB">
      <w:pPr>
        <w:pStyle w:val="MainText"/>
        <w:spacing w:line="360" w:lineRule="auto"/>
        <w:rPr>
          <w:rFonts w:ascii="Times New Roman" w:hAnsi="Times New Roman" w:cs="Times New Roman"/>
          <w:lang w:val="en-US"/>
        </w:rPr>
      </w:pPr>
      <w:r w:rsidRPr="00C92DEB">
        <w:rPr>
          <w:rFonts w:ascii="Times New Roman" w:hAnsi="Times New Roman" w:cs="Times New Roman"/>
          <w:b/>
          <w:bCs/>
          <w:lang w:val="en-US"/>
        </w:rPr>
        <w:t>Figure S3.</w:t>
      </w:r>
      <w:r w:rsidRPr="00C92DEB">
        <w:rPr>
          <w:rFonts w:ascii="Times New Roman" w:hAnsi="Times New Roman" w:cs="Times New Roman"/>
          <w:lang w:val="en-US"/>
        </w:rPr>
        <w:t xml:space="preserve"> </w:t>
      </w:r>
      <w:r w:rsidR="0042355C" w:rsidRPr="00C92DEB">
        <w:rPr>
          <w:rFonts w:ascii="Times New Roman" w:hAnsi="Times New Roman" w:cs="Times New Roman"/>
          <w:lang w:val="en-US"/>
        </w:rPr>
        <w:t>APCI-TOF mass spectrum</w:t>
      </w:r>
      <w:r w:rsidRPr="00C92DEB">
        <w:rPr>
          <w:rFonts w:ascii="Times New Roman" w:hAnsi="Times New Roman" w:cs="Times New Roman"/>
          <w:lang w:val="en-US"/>
        </w:rPr>
        <w:t xml:space="preserve"> </w:t>
      </w:r>
      <w:r w:rsidR="0042355C" w:rsidRPr="00C92DEB">
        <w:rPr>
          <w:rFonts w:ascii="Times New Roman" w:hAnsi="Times New Roman" w:cs="Times New Roman"/>
          <w:lang w:val="en-US"/>
        </w:rPr>
        <w:t>[M+</w:t>
      </w:r>
      <w:proofErr w:type="gramStart"/>
      <w:r w:rsidR="0042355C" w:rsidRPr="00C92DEB">
        <w:rPr>
          <w:rFonts w:ascii="Times New Roman" w:hAnsi="Times New Roman" w:cs="Times New Roman"/>
          <w:lang w:val="en-US"/>
        </w:rPr>
        <w:t>H]</w:t>
      </w:r>
      <w:r w:rsidR="0042355C" w:rsidRPr="00C92DEB">
        <w:rPr>
          <w:rFonts w:ascii="Times New Roman" w:hAnsi="Times New Roman" w:cs="Times New Roman"/>
          <w:vertAlign w:val="superscript"/>
          <w:lang w:val="en-US"/>
        </w:rPr>
        <w:t>+</w:t>
      </w:r>
      <w:proofErr w:type="gramEnd"/>
      <w:r w:rsidR="0042355C" w:rsidRPr="00C92DEB">
        <w:rPr>
          <w:rFonts w:ascii="Times New Roman" w:hAnsi="Times New Roman" w:cs="Times New Roman"/>
          <w:vertAlign w:val="superscript"/>
          <w:lang w:val="en-US"/>
        </w:rPr>
        <w:t xml:space="preserve"> </w:t>
      </w:r>
      <w:r w:rsidRPr="00C92DEB">
        <w:rPr>
          <w:rFonts w:ascii="Times New Roman" w:hAnsi="Times New Roman" w:cs="Times New Roman"/>
          <w:lang w:val="en-US"/>
        </w:rPr>
        <w:t xml:space="preserve">of </w:t>
      </w:r>
      <w:r w:rsidRPr="00C92DEB">
        <w:rPr>
          <w:rFonts w:ascii="Times New Roman" w:hAnsi="Times New Roman" w:cs="Times New Roman"/>
          <w:b/>
          <w:bCs/>
          <w:lang w:val="en-US"/>
        </w:rPr>
        <w:t>2</w:t>
      </w:r>
      <w:r w:rsidRPr="00C92DEB">
        <w:rPr>
          <w:rFonts w:ascii="Times New Roman" w:hAnsi="Times New Roman" w:cs="Times New Roman"/>
          <w:lang w:val="en-US"/>
        </w:rPr>
        <w:t>.</w:t>
      </w:r>
    </w:p>
    <w:p w14:paraId="046084E4" w14:textId="7E3401C1" w:rsidR="00102342" w:rsidRPr="00C92DEB" w:rsidRDefault="00102342" w:rsidP="00C92DEB">
      <w:pPr>
        <w:pStyle w:val="MainText"/>
        <w:spacing w:line="360" w:lineRule="auto"/>
        <w:rPr>
          <w:rFonts w:ascii="Times New Roman" w:hAnsi="Times New Roman" w:cs="Times New Roman"/>
          <w:lang w:val="en-US"/>
        </w:rPr>
      </w:pPr>
      <w:r w:rsidRPr="00C92DEB">
        <w:rPr>
          <w:rFonts w:ascii="Times New Roman" w:hAnsi="Times New Roman" w:cs="Times New Roman"/>
          <w:noProof/>
        </w:rPr>
        <w:lastRenderedPageBreak/>
        <w:drawing>
          <wp:inline distT="0" distB="0" distL="0" distR="0" wp14:anchorId="27C24786" wp14:editId="08B01BEC">
            <wp:extent cx="5760720" cy="2860040"/>
            <wp:effectExtent l="0" t="0" r="0" b="0"/>
            <wp:docPr id="593341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2860040"/>
                    </a:xfrm>
                    <a:prstGeom prst="rect">
                      <a:avLst/>
                    </a:prstGeom>
                    <a:noFill/>
                    <a:ln>
                      <a:noFill/>
                    </a:ln>
                  </pic:spPr>
                </pic:pic>
              </a:graphicData>
            </a:graphic>
          </wp:inline>
        </w:drawing>
      </w:r>
    </w:p>
    <w:p w14:paraId="6BE50611" w14:textId="59AF01D5" w:rsidR="00102342" w:rsidRDefault="00102342" w:rsidP="00C92DEB">
      <w:pPr>
        <w:pStyle w:val="MainText"/>
        <w:spacing w:line="360" w:lineRule="auto"/>
        <w:rPr>
          <w:rFonts w:ascii="Times New Roman" w:hAnsi="Times New Roman" w:cs="Times New Roman"/>
          <w:lang w:val="en-US"/>
        </w:rPr>
      </w:pPr>
      <w:r w:rsidRPr="00C92DEB">
        <w:rPr>
          <w:rFonts w:ascii="Times New Roman" w:hAnsi="Times New Roman" w:cs="Times New Roman"/>
          <w:b/>
          <w:bCs/>
          <w:lang w:val="en-US"/>
        </w:rPr>
        <w:t>Figure S</w:t>
      </w:r>
      <w:r w:rsidR="00C17CA8" w:rsidRPr="00C92DEB">
        <w:rPr>
          <w:rFonts w:ascii="Times New Roman" w:hAnsi="Times New Roman" w:cs="Times New Roman"/>
          <w:b/>
          <w:bCs/>
          <w:lang w:val="en-US"/>
        </w:rPr>
        <w:t>4</w:t>
      </w:r>
      <w:r w:rsidRPr="00C92DEB">
        <w:rPr>
          <w:rFonts w:ascii="Times New Roman" w:hAnsi="Times New Roman" w:cs="Times New Roman"/>
          <w:b/>
          <w:bCs/>
          <w:lang w:val="en-US"/>
        </w:rPr>
        <w:t>.</w:t>
      </w:r>
      <w:r w:rsidRPr="00C92DEB">
        <w:rPr>
          <w:rFonts w:ascii="Times New Roman" w:hAnsi="Times New Roman" w:cs="Times New Roman"/>
          <w:lang w:val="en-US"/>
        </w:rPr>
        <w:t xml:space="preserve"> </w:t>
      </w:r>
      <w:r w:rsidR="0042355C" w:rsidRPr="00C92DEB">
        <w:rPr>
          <w:rFonts w:ascii="Times New Roman" w:hAnsi="Times New Roman" w:cs="Times New Roman"/>
          <w:lang w:val="en-US"/>
        </w:rPr>
        <w:t>APCI-TOF mass spectrum [M+</w:t>
      </w:r>
      <w:proofErr w:type="gramStart"/>
      <w:r w:rsidR="0042355C" w:rsidRPr="00C92DEB">
        <w:rPr>
          <w:rFonts w:ascii="Times New Roman" w:hAnsi="Times New Roman" w:cs="Times New Roman"/>
          <w:lang w:val="en-US"/>
        </w:rPr>
        <w:t>H]</w:t>
      </w:r>
      <w:r w:rsidR="0042355C" w:rsidRPr="00C92DEB">
        <w:rPr>
          <w:rFonts w:ascii="Times New Roman" w:hAnsi="Times New Roman" w:cs="Times New Roman"/>
          <w:vertAlign w:val="superscript"/>
          <w:lang w:val="en-US"/>
        </w:rPr>
        <w:t>+</w:t>
      </w:r>
      <w:proofErr w:type="gramEnd"/>
      <w:r w:rsidR="0042355C" w:rsidRPr="00C92DEB">
        <w:rPr>
          <w:rFonts w:ascii="Times New Roman" w:hAnsi="Times New Roman" w:cs="Times New Roman"/>
          <w:vertAlign w:val="superscript"/>
          <w:lang w:val="en-US"/>
        </w:rPr>
        <w:t xml:space="preserve"> </w:t>
      </w:r>
      <w:r w:rsidR="0042355C" w:rsidRPr="00C92DEB">
        <w:rPr>
          <w:rFonts w:ascii="Times New Roman" w:hAnsi="Times New Roman" w:cs="Times New Roman"/>
          <w:lang w:val="en-US"/>
        </w:rPr>
        <w:t>of the crude product from</w:t>
      </w:r>
      <w:r w:rsidR="00471156">
        <w:rPr>
          <w:rFonts w:ascii="Times New Roman" w:hAnsi="Times New Roman" w:cs="Times New Roman"/>
          <w:lang w:val="en-US"/>
        </w:rPr>
        <w:t xml:space="preserve"> the NBS bromination</w:t>
      </w:r>
      <w:r w:rsidR="0042355C" w:rsidRPr="00C92DEB">
        <w:rPr>
          <w:rFonts w:ascii="Times New Roman" w:hAnsi="Times New Roman" w:cs="Times New Roman"/>
          <w:lang w:val="en-US"/>
        </w:rPr>
        <w:t xml:space="preserve"> the synthesis of</w:t>
      </w:r>
      <w:r w:rsidR="0042355C" w:rsidRPr="00C92DEB">
        <w:rPr>
          <w:rFonts w:ascii="Times New Roman" w:hAnsi="Times New Roman" w:cs="Times New Roman"/>
          <w:b/>
          <w:bCs/>
          <w:lang w:val="en-US"/>
        </w:rPr>
        <w:t xml:space="preserve"> 3</w:t>
      </w:r>
      <w:r w:rsidR="0042355C" w:rsidRPr="00C92DEB">
        <w:rPr>
          <w:rFonts w:ascii="Times New Roman" w:hAnsi="Times New Roman" w:cs="Times New Roman"/>
          <w:lang w:val="en-US"/>
        </w:rPr>
        <w:t>.</w:t>
      </w:r>
    </w:p>
    <w:p w14:paraId="1646F1C7" w14:textId="77777777" w:rsidR="00471156" w:rsidRPr="00C92DEB" w:rsidRDefault="00471156" w:rsidP="00C92DEB">
      <w:pPr>
        <w:pStyle w:val="MainText"/>
        <w:spacing w:line="360" w:lineRule="auto"/>
        <w:rPr>
          <w:rFonts w:ascii="Times New Roman" w:hAnsi="Times New Roman" w:cs="Times New Roman"/>
          <w:lang w:val="en-US"/>
        </w:rPr>
      </w:pPr>
    </w:p>
    <w:p w14:paraId="30F1BDB9" w14:textId="3282AD65" w:rsidR="00E00792" w:rsidRPr="00C92DEB" w:rsidRDefault="00E00792" w:rsidP="00C92DEB">
      <w:pPr>
        <w:pStyle w:val="MainText"/>
        <w:spacing w:line="360" w:lineRule="auto"/>
        <w:rPr>
          <w:rFonts w:ascii="Times New Roman" w:hAnsi="Times New Roman" w:cs="Times New Roman"/>
          <w:lang w:val="en-US"/>
        </w:rPr>
      </w:pPr>
      <w:r w:rsidRPr="00C92DEB">
        <w:rPr>
          <w:rFonts w:ascii="Times New Roman" w:hAnsi="Times New Roman" w:cs="Times New Roman"/>
          <w:noProof/>
        </w:rPr>
        <w:drawing>
          <wp:inline distT="0" distB="0" distL="0" distR="0" wp14:anchorId="252B6F19" wp14:editId="310604F1">
            <wp:extent cx="5760720" cy="393954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3939540"/>
                    </a:xfrm>
                    <a:prstGeom prst="rect">
                      <a:avLst/>
                    </a:prstGeom>
                    <a:noFill/>
                    <a:ln>
                      <a:noFill/>
                    </a:ln>
                  </pic:spPr>
                </pic:pic>
              </a:graphicData>
            </a:graphic>
          </wp:inline>
        </w:drawing>
      </w:r>
    </w:p>
    <w:p w14:paraId="4D661DDA" w14:textId="7DE68290" w:rsidR="000E398C" w:rsidRPr="00C92DEB" w:rsidRDefault="000E398C" w:rsidP="00C92DEB">
      <w:pPr>
        <w:pStyle w:val="MainText"/>
        <w:spacing w:line="360" w:lineRule="auto"/>
        <w:rPr>
          <w:rFonts w:ascii="Times New Roman" w:hAnsi="Times New Roman" w:cs="Times New Roman"/>
          <w:lang w:val="en-US"/>
        </w:rPr>
      </w:pPr>
      <w:r w:rsidRPr="00C92DEB">
        <w:rPr>
          <w:rFonts w:ascii="Times New Roman" w:hAnsi="Times New Roman" w:cs="Times New Roman"/>
          <w:b/>
          <w:bCs/>
          <w:lang w:val="en-US"/>
        </w:rPr>
        <w:t>Figure S</w:t>
      </w:r>
      <w:r w:rsidR="00C17CA8" w:rsidRPr="00C92DEB">
        <w:rPr>
          <w:rFonts w:ascii="Times New Roman" w:hAnsi="Times New Roman" w:cs="Times New Roman"/>
          <w:b/>
          <w:bCs/>
          <w:lang w:val="en-US"/>
        </w:rPr>
        <w:t>5</w:t>
      </w:r>
      <w:r w:rsidRPr="00C92DEB">
        <w:rPr>
          <w:rFonts w:ascii="Times New Roman" w:hAnsi="Times New Roman" w:cs="Times New Roman"/>
          <w:b/>
          <w:bCs/>
          <w:lang w:val="en-US"/>
        </w:rPr>
        <w:t>.</w:t>
      </w:r>
      <w:r w:rsidRPr="00C92DEB">
        <w:rPr>
          <w:rFonts w:ascii="Times New Roman" w:hAnsi="Times New Roman" w:cs="Times New Roman"/>
          <w:lang w:val="en-US"/>
        </w:rPr>
        <w:t xml:space="preserve"> </w:t>
      </w:r>
      <w:r w:rsidRPr="00C92DEB">
        <w:rPr>
          <w:rFonts w:ascii="Times New Roman" w:hAnsi="Times New Roman" w:cs="Times New Roman"/>
          <w:vertAlign w:val="superscript"/>
          <w:lang w:val="en-US"/>
        </w:rPr>
        <w:t>1</w:t>
      </w:r>
      <w:r w:rsidRPr="00C92DEB">
        <w:rPr>
          <w:rFonts w:ascii="Times New Roman" w:hAnsi="Times New Roman" w:cs="Times New Roman"/>
          <w:lang w:val="en-US"/>
        </w:rPr>
        <w:t xml:space="preserve">H NMR spectrum of </w:t>
      </w:r>
      <w:r w:rsidR="00471156">
        <w:rPr>
          <w:rFonts w:ascii="Times New Roman" w:hAnsi="Times New Roman" w:cs="Times New Roman"/>
          <w:b/>
          <w:bCs/>
          <w:lang w:val="en-US"/>
        </w:rPr>
        <w:t>3</w:t>
      </w:r>
      <w:r w:rsidRPr="00C92DEB">
        <w:rPr>
          <w:rFonts w:ascii="Times New Roman" w:hAnsi="Times New Roman" w:cs="Times New Roman"/>
          <w:lang w:val="en-US"/>
        </w:rPr>
        <w:t xml:space="preserve"> in CDCl</w:t>
      </w:r>
      <w:r w:rsidRPr="00C92DEB">
        <w:rPr>
          <w:rFonts w:ascii="Times New Roman" w:hAnsi="Times New Roman" w:cs="Times New Roman"/>
          <w:vertAlign w:val="subscript"/>
          <w:lang w:val="en-US"/>
        </w:rPr>
        <w:t>3</w:t>
      </w:r>
      <w:r w:rsidRPr="00C92DEB">
        <w:rPr>
          <w:rFonts w:ascii="Times New Roman" w:hAnsi="Times New Roman" w:cs="Times New Roman"/>
          <w:lang w:val="en-US"/>
        </w:rPr>
        <w:t xml:space="preserve"> (</w:t>
      </w:r>
      <w:r w:rsidRPr="00C92DEB">
        <w:rPr>
          <w:rFonts w:ascii="Times New Roman" w:hAnsi="Times New Roman" w:cs="Times New Roman"/>
        </w:rPr>
        <w:t>600 MHz</w:t>
      </w:r>
      <w:r w:rsidRPr="00C92DEB">
        <w:rPr>
          <w:rFonts w:ascii="Times New Roman" w:hAnsi="Times New Roman" w:cs="Times New Roman"/>
          <w:lang w:val="en-US"/>
        </w:rPr>
        <w:t xml:space="preserve">), 25 </w:t>
      </w:r>
      <w:r w:rsidRPr="00C92DEB">
        <w:rPr>
          <w:rFonts w:ascii="Times New Roman" w:hAnsi="Times New Roman" w:cs="Times New Roman"/>
          <w:vertAlign w:val="superscript"/>
          <w:lang w:val="en-US"/>
        </w:rPr>
        <w:t>º</w:t>
      </w:r>
      <w:r w:rsidRPr="00C92DEB">
        <w:rPr>
          <w:rFonts w:ascii="Times New Roman" w:hAnsi="Times New Roman" w:cs="Times New Roman"/>
          <w:lang w:val="en-US"/>
        </w:rPr>
        <w:t>C.</w:t>
      </w:r>
    </w:p>
    <w:p w14:paraId="792EB76A" w14:textId="062C4740" w:rsidR="00E00792" w:rsidRPr="00C92DEB" w:rsidRDefault="00E00792" w:rsidP="00C92DEB">
      <w:pPr>
        <w:pStyle w:val="MainText"/>
        <w:spacing w:line="360" w:lineRule="auto"/>
        <w:rPr>
          <w:rFonts w:ascii="Times New Roman" w:hAnsi="Times New Roman" w:cs="Times New Roman"/>
          <w:lang w:val="en-US"/>
        </w:rPr>
      </w:pPr>
      <w:r w:rsidRPr="00C92DEB">
        <w:rPr>
          <w:rFonts w:ascii="Times New Roman" w:hAnsi="Times New Roman" w:cs="Times New Roman"/>
          <w:noProof/>
        </w:rPr>
        <w:lastRenderedPageBreak/>
        <w:drawing>
          <wp:inline distT="0" distB="0" distL="0" distR="0" wp14:anchorId="24CD9EB8" wp14:editId="3B8B15A0">
            <wp:extent cx="5760720" cy="373443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3734435"/>
                    </a:xfrm>
                    <a:prstGeom prst="rect">
                      <a:avLst/>
                    </a:prstGeom>
                    <a:noFill/>
                    <a:ln>
                      <a:noFill/>
                    </a:ln>
                  </pic:spPr>
                </pic:pic>
              </a:graphicData>
            </a:graphic>
          </wp:inline>
        </w:drawing>
      </w:r>
    </w:p>
    <w:p w14:paraId="4477A637" w14:textId="1D903BDC" w:rsidR="00A30EEE" w:rsidRDefault="00A30EEE" w:rsidP="00C92DEB">
      <w:pPr>
        <w:pStyle w:val="MainText"/>
        <w:spacing w:line="360" w:lineRule="auto"/>
        <w:rPr>
          <w:rFonts w:ascii="Times New Roman" w:hAnsi="Times New Roman" w:cs="Times New Roman"/>
          <w:lang w:val="en-US"/>
        </w:rPr>
      </w:pPr>
      <w:r w:rsidRPr="00C92DEB">
        <w:rPr>
          <w:rFonts w:ascii="Times New Roman" w:hAnsi="Times New Roman" w:cs="Times New Roman"/>
          <w:b/>
          <w:bCs/>
          <w:lang w:val="en-US"/>
        </w:rPr>
        <w:t>Figure S</w:t>
      </w:r>
      <w:r w:rsidR="00C17CA8" w:rsidRPr="00C92DEB">
        <w:rPr>
          <w:rFonts w:ascii="Times New Roman" w:hAnsi="Times New Roman" w:cs="Times New Roman"/>
          <w:b/>
          <w:bCs/>
          <w:lang w:val="en-US"/>
        </w:rPr>
        <w:t>6</w:t>
      </w:r>
      <w:r w:rsidRPr="00C92DEB">
        <w:rPr>
          <w:rFonts w:ascii="Times New Roman" w:hAnsi="Times New Roman" w:cs="Times New Roman"/>
          <w:b/>
          <w:bCs/>
          <w:lang w:val="en-US"/>
        </w:rPr>
        <w:t>.</w:t>
      </w:r>
      <w:r w:rsidRPr="00C92DEB">
        <w:rPr>
          <w:rFonts w:ascii="Times New Roman" w:hAnsi="Times New Roman" w:cs="Times New Roman"/>
          <w:lang w:val="en-US"/>
        </w:rPr>
        <w:t xml:space="preserve"> </w:t>
      </w:r>
      <w:r w:rsidRPr="00C92DEB">
        <w:rPr>
          <w:rFonts w:ascii="Times New Roman" w:hAnsi="Times New Roman" w:cs="Times New Roman"/>
          <w:vertAlign w:val="superscript"/>
          <w:lang w:val="en-US"/>
        </w:rPr>
        <w:t>13</w:t>
      </w:r>
      <w:r w:rsidRPr="00C92DEB">
        <w:rPr>
          <w:rFonts w:ascii="Times New Roman" w:hAnsi="Times New Roman" w:cs="Times New Roman"/>
          <w:lang w:val="en-US"/>
        </w:rPr>
        <w:t xml:space="preserve">C NMR spectrum of </w:t>
      </w:r>
      <w:r w:rsidR="00471156">
        <w:rPr>
          <w:rFonts w:ascii="Times New Roman" w:hAnsi="Times New Roman" w:cs="Times New Roman"/>
          <w:b/>
          <w:bCs/>
          <w:lang w:val="en-US"/>
        </w:rPr>
        <w:t>3</w:t>
      </w:r>
      <w:r w:rsidRPr="00C92DEB">
        <w:rPr>
          <w:rFonts w:ascii="Times New Roman" w:hAnsi="Times New Roman" w:cs="Times New Roman"/>
          <w:lang w:val="en-US"/>
        </w:rPr>
        <w:t xml:space="preserve"> in CDCl</w:t>
      </w:r>
      <w:r w:rsidRPr="00C92DEB">
        <w:rPr>
          <w:rFonts w:ascii="Times New Roman" w:hAnsi="Times New Roman" w:cs="Times New Roman"/>
          <w:vertAlign w:val="subscript"/>
          <w:lang w:val="en-US"/>
        </w:rPr>
        <w:t>3</w:t>
      </w:r>
      <w:r w:rsidRPr="00C92DEB">
        <w:rPr>
          <w:rFonts w:ascii="Times New Roman" w:hAnsi="Times New Roman" w:cs="Times New Roman"/>
          <w:lang w:val="en-US"/>
        </w:rPr>
        <w:t xml:space="preserve"> (</w:t>
      </w:r>
      <w:r w:rsidRPr="00C92DEB">
        <w:rPr>
          <w:rFonts w:ascii="Times New Roman" w:hAnsi="Times New Roman" w:cs="Times New Roman"/>
        </w:rPr>
        <w:t>151 MHz</w:t>
      </w:r>
      <w:r w:rsidRPr="00C92DEB">
        <w:rPr>
          <w:rFonts w:ascii="Times New Roman" w:hAnsi="Times New Roman" w:cs="Times New Roman"/>
          <w:lang w:val="en-US"/>
        </w:rPr>
        <w:t xml:space="preserve">), 25 </w:t>
      </w:r>
      <w:r w:rsidRPr="00C92DEB">
        <w:rPr>
          <w:rFonts w:ascii="Times New Roman" w:hAnsi="Times New Roman" w:cs="Times New Roman"/>
          <w:vertAlign w:val="superscript"/>
          <w:lang w:val="en-US"/>
        </w:rPr>
        <w:t>º</w:t>
      </w:r>
      <w:r w:rsidRPr="00C92DEB">
        <w:rPr>
          <w:rFonts w:ascii="Times New Roman" w:hAnsi="Times New Roman" w:cs="Times New Roman"/>
          <w:lang w:val="en-US"/>
        </w:rPr>
        <w:t>C.</w:t>
      </w:r>
    </w:p>
    <w:p w14:paraId="74CFEEAF" w14:textId="77777777" w:rsidR="00471156" w:rsidRPr="00C92DEB" w:rsidRDefault="00471156" w:rsidP="00C92DEB">
      <w:pPr>
        <w:pStyle w:val="MainText"/>
        <w:spacing w:line="360" w:lineRule="auto"/>
        <w:rPr>
          <w:rFonts w:ascii="Times New Roman" w:hAnsi="Times New Roman" w:cs="Times New Roman"/>
          <w:lang w:val="en-US"/>
        </w:rPr>
      </w:pPr>
    </w:p>
    <w:p w14:paraId="05168992" w14:textId="09F65FA8" w:rsidR="00102342" w:rsidRPr="00C92DEB" w:rsidRDefault="00102342" w:rsidP="00C92DEB">
      <w:pPr>
        <w:pStyle w:val="MainText"/>
        <w:spacing w:line="360" w:lineRule="auto"/>
        <w:rPr>
          <w:rFonts w:ascii="Times New Roman" w:hAnsi="Times New Roman" w:cs="Times New Roman"/>
          <w:lang w:val="en-US"/>
        </w:rPr>
      </w:pPr>
      <w:r w:rsidRPr="00C92DEB">
        <w:rPr>
          <w:rFonts w:ascii="Times New Roman" w:hAnsi="Times New Roman" w:cs="Times New Roman"/>
          <w:noProof/>
        </w:rPr>
        <w:drawing>
          <wp:inline distT="0" distB="0" distL="0" distR="0" wp14:anchorId="4629CBBD" wp14:editId="0DC5EF83">
            <wp:extent cx="5760720" cy="2846070"/>
            <wp:effectExtent l="0" t="0" r="0" b="0"/>
            <wp:docPr id="21186262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720" cy="2846070"/>
                    </a:xfrm>
                    <a:prstGeom prst="rect">
                      <a:avLst/>
                    </a:prstGeom>
                    <a:noFill/>
                    <a:ln>
                      <a:noFill/>
                    </a:ln>
                  </pic:spPr>
                </pic:pic>
              </a:graphicData>
            </a:graphic>
          </wp:inline>
        </w:drawing>
      </w:r>
    </w:p>
    <w:p w14:paraId="30E3EACF" w14:textId="7A6C5B01" w:rsidR="00102342" w:rsidRPr="00C92DEB" w:rsidRDefault="00102342" w:rsidP="00C92DEB">
      <w:pPr>
        <w:pStyle w:val="MainText"/>
        <w:spacing w:line="360" w:lineRule="auto"/>
        <w:rPr>
          <w:rFonts w:ascii="Times New Roman" w:hAnsi="Times New Roman" w:cs="Times New Roman"/>
          <w:lang w:val="en-US"/>
        </w:rPr>
      </w:pPr>
      <w:r w:rsidRPr="00C92DEB">
        <w:rPr>
          <w:rFonts w:ascii="Times New Roman" w:hAnsi="Times New Roman" w:cs="Times New Roman"/>
          <w:b/>
          <w:bCs/>
          <w:lang w:val="en-US"/>
        </w:rPr>
        <w:t>Figure S</w:t>
      </w:r>
      <w:r w:rsidR="00C17CA8" w:rsidRPr="00C92DEB">
        <w:rPr>
          <w:rFonts w:ascii="Times New Roman" w:hAnsi="Times New Roman" w:cs="Times New Roman"/>
          <w:b/>
          <w:bCs/>
          <w:lang w:val="en-US"/>
        </w:rPr>
        <w:t>7</w:t>
      </w:r>
      <w:r w:rsidRPr="00C92DEB">
        <w:rPr>
          <w:rFonts w:ascii="Times New Roman" w:hAnsi="Times New Roman" w:cs="Times New Roman"/>
          <w:b/>
          <w:bCs/>
          <w:lang w:val="en-US"/>
        </w:rPr>
        <w:t>.</w:t>
      </w:r>
      <w:r w:rsidRPr="00C92DEB">
        <w:rPr>
          <w:rFonts w:ascii="Times New Roman" w:hAnsi="Times New Roman" w:cs="Times New Roman"/>
          <w:lang w:val="en-US"/>
        </w:rPr>
        <w:t xml:space="preserve"> </w:t>
      </w:r>
      <w:r w:rsidR="0042355C" w:rsidRPr="00C92DEB">
        <w:rPr>
          <w:rFonts w:ascii="Times New Roman" w:hAnsi="Times New Roman" w:cs="Times New Roman"/>
          <w:lang w:val="en-US"/>
        </w:rPr>
        <w:t>APCI-TOF mass spectrum [M+</w:t>
      </w:r>
      <w:proofErr w:type="gramStart"/>
      <w:r w:rsidR="0042355C" w:rsidRPr="00C92DEB">
        <w:rPr>
          <w:rFonts w:ascii="Times New Roman" w:hAnsi="Times New Roman" w:cs="Times New Roman"/>
          <w:lang w:val="en-US"/>
        </w:rPr>
        <w:t>H]</w:t>
      </w:r>
      <w:r w:rsidR="0042355C" w:rsidRPr="00C92DEB">
        <w:rPr>
          <w:rFonts w:ascii="Times New Roman" w:hAnsi="Times New Roman" w:cs="Times New Roman"/>
          <w:vertAlign w:val="superscript"/>
          <w:lang w:val="en-US"/>
        </w:rPr>
        <w:t>+</w:t>
      </w:r>
      <w:proofErr w:type="gramEnd"/>
      <w:r w:rsidR="0042355C" w:rsidRPr="00C92DEB">
        <w:rPr>
          <w:rFonts w:ascii="Times New Roman" w:hAnsi="Times New Roman" w:cs="Times New Roman"/>
          <w:lang w:val="en-US"/>
        </w:rPr>
        <w:t xml:space="preserve"> of </w:t>
      </w:r>
      <w:r w:rsidR="00471156">
        <w:rPr>
          <w:rFonts w:ascii="Times New Roman" w:hAnsi="Times New Roman" w:cs="Times New Roman"/>
          <w:b/>
          <w:bCs/>
          <w:lang w:val="en-US"/>
        </w:rPr>
        <w:t>3</w:t>
      </w:r>
      <w:r w:rsidR="0042355C" w:rsidRPr="00C92DEB">
        <w:rPr>
          <w:rFonts w:ascii="Times New Roman" w:hAnsi="Times New Roman" w:cs="Times New Roman"/>
          <w:lang w:val="en-US"/>
        </w:rPr>
        <w:t>.</w:t>
      </w:r>
    </w:p>
    <w:p w14:paraId="22D95A3A" w14:textId="1D2BABE2" w:rsidR="00720571" w:rsidRPr="00C92DEB" w:rsidRDefault="00720571" w:rsidP="00C92DEB">
      <w:pPr>
        <w:pStyle w:val="MainText"/>
        <w:spacing w:line="360" w:lineRule="auto"/>
        <w:rPr>
          <w:rFonts w:ascii="Times New Roman" w:hAnsi="Times New Roman" w:cs="Times New Roman"/>
          <w:lang w:val="en-US"/>
        </w:rPr>
      </w:pPr>
      <w:r w:rsidRPr="00C92DEB">
        <w:rPr>
          <w:rFonts w:ascii="Times New Roman" w:hAnsi="Times New Roman" w:cs="Times New Roman"/>
          <w:noProof/>
        </w:rPr>
        <w:lastRenderedPageBreak/>
        <w:drawing>
          <wp:inline distT="0" distB="0" distL="0" distR="0" wp14:anchorId="6DEC5337" wp14:editId="2C401DAB">
            <wp:extent cx="5760720" cy="39274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0720" cy="3927475"/>
                    </a:xfrm>
                    <a:prstGeom prst="rect">
                      <a:avLst/>
                    </a:prstGeom>
                    <a:noFill/>
                    <a:ln>
                      <a:noFill/>
                    </a:ln>
                  </pic:spPr>
                </pic:pic>
              </a:graphicData>
            </a:graphic>
          </wp:inline>
        </w:drawing>
      </w:r>
    </w:p>
    <w:p w14:paraId="205DB572" w14:textId="5DB19EE9" w:rsidR="00A30EEE" w:rsidRDefault="00A30EEE" w:rsidP="00C92DEB">
      <w:pPr>
        <w:pStyle w:val="MainText"/>
        <w:spacing w:line="360" w:lineRule="auto"/>
        <w:rPr>
          <w:rFonts w:ascii="Times New Roman" w:hAnsi="Times New Roman" w:cs="Times New Roman"/>
          <w:lang w:val="en-US"/>
        </w:rPr>
      </w:pPr>
      <w:r w:rsidRPr="00C92DEB">
        <w:rPr>
          <w:rFonts w:ascii="Times New Roman" w:hAnsi="Times New Roman" w:cs="Times New Roman"/>
          <w:b/>
          <w:bCs/>
          <w:lang w:val="en-US"/>
        </w:rPr>
        <w:t>Figure S</w:t>
      </w:r>
      <w:r w:rsidR="00C17CA8" w:rsidRPr="00C92DEB">
        <w:rPr>
          <w:rFonts w:ascii="Times New Roman" w:hAnsi="Times New Roman" w:cs="Times New Roman"/>
          <w:b/>
          <w:bCs/>
          <w:lang w:val="en-US"/>
        </w:rPr>
        <w:t>8</w:t>
      </w:r>
      <w:r w:rsidRPr="00C92DEB">
        <w:rPr>
          <w:rFonts w:ascii="Times New Roman" w:hAnsi="Times New Roman" w:cs="Times New Roman"/>
          <w:b/>
          <w:bCs/>
          <w:lang w:val="en-US"/>
        </w:rPr>
        <w:t>.</w:t>
      </w:r>
      <w:r w:rsidRPr="00C92DEB">
        <w:rPr>
          <w:rFonts w:ascii="Times New Roman" w:hAnsi="Times New Roman" w:cs="Times New Roman"/>
          <w:lang w:val="en-US"/>
        </w:rPr>
        <w:t xml:space="preserve"> </w:t>
      </w:r>
      <w:r w:rsidRPr="00C92DEB">
        <w:rPr>
          <w:rFonts w:ascii="Times New Roman" w:hAnsi="Times New Roman" w:cs="Times New Roman"/>
          <w:vertAlign w:val="superscript"/>
          <w:lang w:val="en-US"/>
        </w:rPr>
        <w:t>1</w:t>
      </w:r>
      <w:r w:rsidRPr="00C92DEB">
        <w:rPr>
          <w:rFonts w:ascii="Times New Roman" w:hAnsi="Times New Roman" w:cs="Times New Roman"/>
          <w:lang w:val="en-US"/>
        </w:rPr>
        <w:t xml:space="preserve">H NMR spectrum of </w:t>
      </w:r>
      <w:proofErr w:type="spellStart"/>
      <w:r w:rsidRPr="00C92DEB">
        <w:rPr>
          <w:rFonts w:ascii="Times New Roman" w:hAnsi="Times New Roman" w:cs="Times New Roman"/>
          <w:b/>
          <w:bCs/>
          <w:lang w:val="en-US"/>
        </w:rPr>
        <w:t>TPECNz</w:t>
      </w:r>
      <w:proofErr w:type="spellEnd"/>
      <w:r w:rsidRPr="00C92DEB">
        <w:rPr>
          <w:rFonts w:ascii="Times New Roman" w:hAnsi="Times New Roman" w:cs="Times New Roman"/>
          <w:lang w:val="en-US"/>
        </w:rPr>
        <w:t xml:space="preserve"> in CDCl</w:t>
      </w:r>
      <w:r w:rsidRPr="00C92DEB">
        <w:rPr>
          <w:rFonts w:ascii="Times New Roman" w:hAnsi="Times New Roman" w:cs="Times New Roman"/>
          <w:vertAlign w:val="subscript"/>
          <w:lang w:val="en-US"/>
        </w:rPr>
        <w:t>3</w:t>
      </w:r>
      <w:r w:rsidRPr="00C92DEB">
        <w:rPr>
          <w:rFonts w:ascii="Times New Roman" w:hAnsi="Times New Roman" w:cs="Times New Roman"/>
          <w:lang w:val="en-US"/>
        </w:rPr>
        <w:t xml:space="preserve"> (</w:t>
      </w:r>
      <w:r w:rsidRPr="00C92DEB">
        <w:rPr>
          <w:rFonts w:ascii="Times New Roman" w:hAnsi="Times New Roman" w:cs="Times New Roman"/>
        </w:rPr>
        <w:t>600 MHz</w:t>
      </w:r>
      <w:r w:rsidRPr="00C92DEB">
        <w:rPr>
          <w:rFonts w:ascii="Times New Roman" w:hAnsi="Times New Roman" w:cs="Times New Roman"/>
          <w:lang w:val="en-US"/>
        </w:rPr>
        <w:t xml:space="preserve">), 25 </w:t>
      </w:r>
      <w:r w:rsidRPr="00C92DEB">
        <w:rPr>
          <w:rFonts w:ascii="Times New Roman" w:hAnsi="Times New Roman" w:cs="Times New Roman"/>
          <w:vertAlign w:val="superscript"/>
          <w:lang w:val="en-US"/>
        </w:rPr>
        <w:t>º</w:t>
      </w:r>
      <w:r w:rsidRPr="00C92DEB">
        <w:rPr>
          <w:rFonts w:ascii="Times New Roman" w:hAnsi="Times New Roman" w:cs="Times New Roman"/>
          <w:lang w:val="en-US"/>
        </w:rPr>
        <w:t>C.</w:t>
      </w:r>
    </w:p>
    <w:p w14:paraId="17C3EC70" w14:textId="77777777" w:rsidR="00471156" w:rsidRPr="00C92DEB" w:rsidRDefault="00471156" w:rsidP="00C92DEB">
      <w:pPr>
        <w:pStyle w:val="MainText"/>
        <w:spacing w:line="360" w:lineRule="auto"/>
        <w:rPr>
          <w:rFonts w:ascii="Times New Roman" w:hAnsi="Times New Roman" w:cs="Times New Roman"/>
          <w:lang w:val="en-US"/>
        </w:rPr>
      </w:pPr>
    </w:p>
    <w:p w14:paraId="654B8CDB" w14:textId="7293F9E1" w:rsidR="00720571" w:rsidRPr="00C92DEB" w:rsidRDefault="00720571" w:rsidP="00C92DEB">
      <w:pPr>
        <w:pStyle w:val="MainText"/>
        <w:spacing w:line="360" w:lineRule="auto"/>
        <w:rPr>
          <w:rFonts w:ascii="Times New Roman" w:hAnsi="Times New Roman" w:cs="Times New Roman"/>
        </w:rPr>
      </w:pPr>
      <w:r w:rsidRPr="00C92DEB">
        <w:rPr>
          <w:rFonts w:ascii="Times New Roman" w:hAnsi="Times New Roman" w:cs="Times New Roman"/>
          <w:noProof/>
        </w:rPr>
        <w:drawing>
          <wp:inline distT="0" distB="0" distL="0" distR="0" wp14:anchorId="1BE452A6" wp14:editId="1AAC1897">
            <wp:extent cx="5760720" cy="37369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0720" cy="3736975"/>
                    </a:xfrm>
                    <a:prstGeom prst="rect">
                      <a:avLst/>
                    </a:prstGeom>
                    <a:noFill/>
                    <a:ln>
                      <a:noFill/>
                    </a:ln>
                  </pic:spPr>
                </pic:pic>
              </a:graphicData>
            </a:graphic>
          </wp:inline>
        </w:drawing>
      </w:r>
    </w:p>
    <w:p w14:paraId="63D8C802" w14:textId="2AC019C6" w:rsidR="00A30EEE" w:rsidRPr="00C92DEB" w:rsidRDefault="00A30EEE" w:rsidP="00C92DEB">
      <w:pPr>
        <w:pStyle w:val="MainText"/>
        <w:spacing w:line="360" w:lineRule="auto"/>
        <w:rPr>
          <w:rFonts w:ascii="Times New Roman" w:hAnsi="Times New Roman" w:cs="Times New Roman"/>
          <w:lang w:val="en-US"/>
        </w:rPr>
      </w:pPr>
      <w:r w:rsidRPr="00C92DEB">
        <w:rPr>
          <w:rFonts w:ascii="Times New Roman" w:hAnsi="Times New Roman" w:cs="Times New Roman"/>
          <w:b/>
          <w:bCs/>
          <w:lang w:val="en-US"/>
        </w:rPr>
        <w:t>Figure S</w:t>
      </w:r>
      <w:r w:rsidR="00C17CA8" w:rsidRPr="00C92DEB">
        <w:rPr>
          <w:rFonts w:ascii="Times New Roman" w:hAnsi="Times New Roman" w:cs="Times New Roman"/>
          <w:b/>
          <w:bCs/>
          <w:lang w:val="en-US"/>
        </w:rPr>
        <w:t>9</w:t>
      </w:r>
      <w:r w:rsidRPr="00C92DEB">
        <w:rPr>
          <w:rFonts w:ascii="Times New Roman" w:hAnsi="Times New Roman" w:cs="Times New Roman"/>
          <w:b/>
          <w:bCs/>
          <w:lang w:val="en-US"/>
        </w:rPr>
        <w:t>.</w:t>
      </w:r>
      <w:r w:rsidRPr="00C92DEB">
        <w:rPr>
          <w:rFonts w:ascii="Times New Roman" w:hAnsi="Times New Roman" w:cs="Times New Roman"/>
          <w:lang w:val="en-US"/>
        </w:rPr>
        <w:t xml:space="preserve"> </w:t>
      </w:r>
      <w:r w:rsidRPr="00C92DEB">
        <w:rPr>
          <w:rFonts w:ascii="Times New Roman" w:hAnsi="Times New Roman" w:cs="Times New Roman"/>
          <w:vertAlign w:val="superscript"/>
          <w:lang w:val="en-US"/>
        </w:rPr>
        <w:t>13</w:t>
      </w:r>
      <w:r w:rsidRPr="00C92DEB">
        <w:rPr>
          <w:rFonts w:ascii="Times New Roman" w:hAnsi="Times New Roman" w:cs="Times New Roman"/>
          <w:lang w:val="en-US"/>
        </w:rPr>
        <w:t xml:space="preserve">C NMR spectrum of </w:t>
      </w:r>
      <w:proofErr w:type="spellStart"/>
      <w:r w:rsidRPr="00C92DEB">
        <w:rPr>
          <w:rFonts w:ascii="Times New Roman" w:hAnsi="Times New Roman" w:cs="Times New Roman"/>
          <w:b/>
          <w:bCs/>
          <w:lang w:val="en-US"/>
        </w:rPr>
        <w:t>TPECNz</w:t>
      </w:r>
      <w:proofErr w:type="spellEnd"/>
      <w:r w:rsidRPr="00C92DEB">
        <w:rPr>
          <w:rFonts w:ascii="Times New Roman" w:hAnsi="Times New Roman" w:cs="Times New Roman"/>
          <w:lang w:val="en-US"/>
        </w:rPr>
        <w:t xml:space="preserve"> in CDCl</w:t>
      </w:r>
      <w:r w:rsidRPr="00C92DEB">
        <w:rPr>
          <w:rFonts w:ascii="Times New Roman" w:hAnsi="Times New Roman" w:cs="Times New Roman"/>
          <w:vertAlign w:val="subscript"/>
          <w:lang w:val="en-US"/>
        </w:rPr>
        <w:t>3</w:t>
      </w:r>
      <w:r w:rsidRPr="00C92DEB">
        <w:rPr>
          <w:rFonts w:ascii="Times New Roman" w:hAnsi="Times New Roman" w:cs="Times New Roman"/>
          <w:lang w:val="en-US"/>
        </w:rPr>
        <w:t xml:space="preserve"> (</w:t>
      </w:r>
      <w:r w:rsidRPr="00C92DEB">
        <w:rPr>
          <w:rFonts w:ascii="Times New Roman" w:hAnsi="Times New Roman" w:cs="Times New Roman"/>
        </w:rPr>
        <w:t>151 MHz</w:t>
      </w:r>
      <w:r w:rsidRPr="00C92DEB">
        <w:rPr>
          <w:rFonts w:ascii="Times New Roman" w:hAnsi="Times New Roman" w:cs="Times New Roman"/>
          <w:lang w:val="en-US"/>
        </w:rPr>
        <w:t xml:space="preserve">), 25 </w:t>
      </w:r>
      <w:r w:rsidRPr="00C92DEB">
        <w:rPr>
          <w:rFonts w:ascii="Times New Roman" w:hAnsi="Times New Roman" w:cs="Times New Roman"/>
          <w:vertAlign w:val="superscript"/>
          <w:lang w:val="en-US"/>
        </w:rPr>
        <w:t>º</w:t>
      </w:r>
      <w:r w:rsidRPr="00C92DEB">
        <w:rPr>
          <w:rFonts w:ascii="Times New Roman" w:hAnsi="Times New Roman" w:cs="Times New Roman"/>
          <w:lang w:val="en-US"/>
        </w:rPr>
        <w:t>C.</w:t>
      </w:r>
    </w:p>
    <w:p w14:paraId="3AA7847A" w14:textId="5648371A" w:rsidR="00102342" w:rsidRPr="00C92DEB" w:rsidRDefault="00102342" w:rsidP="00C92DEB">
      <w:pPr>
        <w:pStyle w:val="MainText"/>
        <w:spacing w:line="360" w:lineRule="auto"/>
        <w:rPr>
          <w:rFonts w:ascii="Times New Roman" w:hAnsi="Times New Roman" w:cs="Times New Roman"/>
          <w:lang w:val="en-US"/>
        </w:rPr>
      </w:pPr>
      <w:r w:rsidRPr="00C92DEB">
        <w:rPr>
          <w:rFonts w:ascii="Times New Roman" w:hAnsi="Times New Roman" w:cs="Times New Roman"/>
          <w:noProof/>
        </w:rPr>
        <w:lastRenderedPageBreak/>
        <w:drawing>
          <wp:inline distT="0" distB="0" distL="0" distR="0" wp14:anchorId="5B7A1103" wp14:editId="468E9BDA">
            <wp:extent cx="5760720" cy="2922270"/>
            <wp:effectExtent l="0" t="0" r="0" b="0"/>
            <wp:docPr id="7040213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0720" cy="2922270"/>
                    </a:xfrm>
                    <a:prstGeom prst="rect">
                      <a:avLst/>
                    </a:prstGeom>
                    <a:noFill/>
                    <a:ln>
                      <a:noFill/>
                    </a:ln>
                  </pic:spPr>
                </pic:pic>
              </a:graphicData>
            </a:graphic>
          </wp:inline>
        </w:drawing>
      </w:r>
    </w:p>
    <w:p w14:paraId="06F77BA0" w14:textId="29EC3FFB" w:rsidR="00102342" w:rsidRPr="00C92DEB" w:rsidRDefault="00102342" w:rsidP="00C92DEB">
      <w:pPr>
        <w:pStyle w:val="MainText"/>
        <w:tabs>
          <w:tab w:val="left" w:pos="7903"/>
        </w:tabs>
        <w:spacing w:line="360" w:lineRule="auto"/>
        <w:rPr>
          <w:rFonts w:ascii="Times New Roman" w:hAnsi="Times New Roman" w:cs="Times New Roman"/>
          <w:lang w:val="en-US"/>
        </w:rPr>
      </w:pPr>
      <w:r w:rsidRPr="00C92DEB">
        <w:rPr>
          <w:rFonts w:ascii="Times New Roman" w:hAnsi="Times New Roman" w:cs="Times New Roman"/>
          <w:b/>
          <w:bCs/>
          <w:lang w:val="en-US"/>
        </w:rPr>
        <w:t>Figure S</w:t>
      </w:r>
      <w:r w:rsidR="00C17CA8" w:rsidRPr="00C92DEB">
        <w:rPr>
          <w:rFonts w:ascii="Times New Roman" w:hAnsi="Times New Roman" w:cs="Times New Roman"/>
          <w:b/>
          <w:bCs/>
          <w:lang w:val="en-US"/>
        </w:rPr>
        <w:t>10</w:t>
      </w:r>
      <w:r w:rsidRPr="00C92DEB">
        <w:rPr>
          <w:rFonts w:ascii="Times New Roman" w:hAnsi="Times New Roman" w:cs="Times New Roman"/>
          <w:b/>
          <w:bCs/>
          <w:lang w:val="en-US"/>
        </w:rPr>
        <w:t>.</w:t>
      </w:r>
      <w:r w:rsidRPr="00C92DEB">
        <w:rPr>
          <w:rFonts w:ascii="Times New Roman" w:hAnsi="Times New Roman" w:cs="Times New Roman"/>
          <w:lang w:val="en-US"/>
        </w:rPr>
        <w:t xml:space="preserve"> </w:t>
      </w:r>
      <w:r w:rsidR="0042355C" w:rsidRPr="00C92DEB">
        <w:rPr>
          <w:rFonts w:ascii="Times New Roman" w:hAnsi="Times New Roman" w:cs="Times New Roman"/>
          <w:lang w:val="en-US"/>
        </w:rPr>
        <w:t>MALDI-TOF mass spectrum [M]</w:t>
      </w:r>
      <w:r w:rsidR="0042355C" w:rsidRPr="00C92DEB">
        <w:rPr>
          <w:rFonts w:ascii="Times New Roman" w:hAnsi="Times New Roman" w:cs="Times New Roman"/>
          <w:vertAlign w:val="superscript"/>
          <w:lang w:val="en-US"/>
        </w:rPr>
        <w:t>+</w:t>
      </w:r>
      <w:r w:rsidR="0042355C" w:rsidRPr="00C92DEB">
        <w:rPr>
          <w:rFonts w:ascii="Times New Roman" w:hAnsi="Times New Roman" w:cs="Times New Roman"/>
          <w:lang w:val="en-US"/>
        </w:rPr>
        <w:t xml:space="preserve"> of </w:t>
      </w:r>
      <w:proofErr w:type="spellStart"/>
      <w:r w:rsidR="0042355C" w:rsidRPr="00C92DEB">
        <w:rPr>
          <w:rFonts w:ascii="Times New Roman" w:hAnsi="Times New Roman" w:cs="Times New Roman"/>
          <w:b/>
          <w:bCs/>
          <w:lang w:val="en-US"/>
        </w:rPr>
        <w:t>TPECNz</w:t>
      </w:r>
      <w:proofErr w:type="spellEnd"/>
      <w:r w:rsidR="0042355C" w:rsidRPr="00C92DEB">
        <w:rPr>
          <w:rFonts w:ascii="Times New Roman" w:hAnsi="Times New Roman" w:cs="Times New Roman"/>
          <w:lang w:val="en-US"/>
        </w:rPr>
        <w:t>.</w:t>
      </w:r>
      <w:r w:rsidR="00274524" w:rsidRPr="00C92DEB">
        <w:rPr>
          <w:rFonts w:ascii="Times New Roman" w:hAnsi="Times New Roman" w:cs="Times New Roman"/>
          <w:lang w:val="en-US"/>
        </w:rPr>
        <w:tab/>
      </w:r>
    </w:p>
    <w:sectPr w:rsidR="00102342" w:rsidRPr="00C92DEB" w:rsidSect="007528BC">
      <w:footerReference w:type="default" r:id="rId19"/>
      <w:pgSz w:w="11906" w:h="16838"/>
      <w:pgMar w:top="1440" w:right="1296" w:bottom="1152"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CD9F0" w14:textId="77777777" w:rsidR="0059008B" w:rsidRDefault="0059008B" w:rsidP="0089716E">
      <w:r>
        <w:separator/>
      </w:r>
    </w:p>
  </w:endnote>
  <w:endnote w:type="continuationSeparator" w:id="0">
    <w:p w14:paraId="6DC4F458" w14:textId="77777777" w:rsidR="0059008B" w:rsidRDefault="0059008B" w:rsidP="00897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ACE12" w14:textId="77777777" w:rsidR="00B172AB" w:rsidRDefault="00B172AB" w:rsidP="005609F6">
    <w:pPr>
      <w:pStyle w:val="Footer"/>
      <w:jc w:val="center"/>
    </w:pPr>
    <w:r>
      <w:fldChar w:fldCharType="begin"/>
    </w:r>
    <w:r>
      <w:instrText>PAGE   \* MERGEFORMAT</w:instrText>
    </w:r>
    <w:r>
      <w:fldChar w:fldCharType="separate"/>
    </w:r>
    <w:r w:rsidR="00776450" w:rsidRPr="00776450">
      <w:rPr>
        <w:noProof/>
        <w:lang w:val="de-DE"/>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D1AC9" w14:textId="77777777" w:rsidR="0059008B" w:rsidRDefault="0059008B" w:rsidP="00EC78C2">
      <w:r>
        <w:separator/>
      </w:r>
    </w:p>
  </w:footnote>
  <w:footnote w:type="continuationSeparator" w:id="0">
    <w:p w14:paraId="435C8AAD" w14:textId="77777777" w:rsidR="0059008B" w:rsidRDefault="0059008B" w:rsidP="00897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741D18"/>
    <w:multiLevelType w:val="hybridMultilevel"/>
    <w:tmpl w:val="80744AFC"/>
    <w:lvl w:ilvl="0" w:tplc="FA369EFA">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9949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hideSpellingErrors/>
  <w:hideGrammaticalErrors/>
  <w:proofState w:spelling="clean" w:grammar="clean"/>
  <w:defaultTabStop w:val="708"/>
  <w:hyphenationZone w:val="425"/>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1MDU3MTMzs7QwNzZQ0lEKTi0uzszPAykwrgUA6e1YqCwAAAA="/>
  </w:docVars>
  <w:rsids>
    <w:rsidRoot w:val="005A283D"/>
    <w:rsid w:val="000153F0"/>
    <w:rsid w:val="0002008D"/>
    <w:rsid w:val="00023D3B"/>
    <w:rsid w:val="00030845"/>
    <w:rsid w:val="00035F5D"/>
    <w:rsid w:val="000364CA"/>
    <w:rsid w:val="00036D60"/>
    <w:rsid w:val="00040135"/>
    <w:rsid w:val="00047012"/>
    <w:rsid w:val="000513D7"/>
    <w:rsid w:val="00051C8B"/>
    <w:rsid w:val="000530CB"/>
    <w:rsid w:val="00054860"/>
    <w:rsid w:val="00055411"/>
    <w:rsid w:val="00057820"/>
    <w:rsid w:val="000614FA"/>
    <w:rsid w:val="00062E1D"/>
    <w:rsid w:val="000672CE"/>
    <w:rsid w:val="000700F1"/>
    <w:rsid w:val="000702BA"/>
    <w:rsid w:val="0007707A"/>
    <w:rsid w:val="00086FDC"/>
    <w:rsid w:val="0009264F"/>
    <w:rsid w:val="0009451B"/>
    <w:rsid w:val="000A40F5"/>
    <w:rsid w:val="000A6529"/>
    <w:rsid w:val="000A6CD4"/>
    <w:rsid w:val="000B1C4F"/>
    <w:rsid w:val="000B6467"/>
    <w:rsid w:val="000C0C4E"/>
    <w:rsid w:val="000C2A27"/>
    <w:rsid w:val="000C334D"/>
    <w:rsid w:val="000C79AD"/>
    <w:rsid w:val="000D18CB"/>
    <w:rsid w:val="000D7B79"/>
    <w:rsid w:val="000D7C1F"/>
    <w:rsid w:val="000E1487"/>
    <w:rsid w:val="000E1574"/>
    <w:rsid w:val="000E398C"/>
    <w:rsid w:val="000E6A5D"/>
    <w:rsid w:val="000E7A4F"/>
    <w:rsid w:val="000F180D"/>
    <w:rsid w:val="000F1A19"/>
    <w:rsid w:val="000F20F1"/>
    <w:rsid w:val="00102342"/>
    <w:rsid w:val="0011045D"/>
    <w:rsid w:val="00112FD5"/>
    <w:rsid w:val="00130FAC"/>
    <w:rsid w:val="00131FBB"/>
    <w:rsid w:val="001358AF"/>
    <w:rsid w:val="00135976"/>
    <w:rsid w:val="00137071"/>
    <w:rsid w:val="00141D99"/>
    <w:rsid w:val="0014574B"/>
    <w:rsid w:val="0014610E"/>
    <w:rsid w:val="00153295"/>
    <w:rsid w:val="00162CF9"/>
    <w:rsid w:val="00176963"/>
    <w:rsid w:val="00181546"/>
    <w:rsid w:val="00186E52"/>
    <w:rsid w:val="00194DF5"/>
    <w:rsid w:val="001A1618"/>
    <w:rsid w:val="001B1AD5"/>
    <w:rsid w:val="001B7FD7"/>
    <w:rsid w:val="001D0068"/>
    <w:rsid w:val="001D31C8"/>
    <w:rsid w:val="001D488F"/>
    <w:rsid w:val="001D5C1D"/>
    <w:rsid w:val="001E17FC"/>
    <w:rsid w:val="001E28E6"/>
    <w:rsid w:val="001F016F"/>
    <w:rsid w:val="001F024D"/>
    <w:rsid w:val="001F04C4"/>
    <w:rsid w:val="001F6B16"/>
    <w:rsid w:val="00203AD3"/>
    <w:rsid w:val="00207FB8"/>
    <w:rsid w:val="00212623"/>
    <w:rsid w:val="00213E1F"/>
    <w:rsid w:val="00214F9E"/>
    <w:rsid w:val="00235632"/>
    <w:rsid w:val="002377CE"/>
    <w:rsid w:val="00251A9D"/>
    <w:rsid w:val="00251BD9"/>
    <w:rsid w:val="00256BFE"/>
    <w:rsid w:val="00260C3A"/>
    <w:rsid w:val="00266A9F"/>
    <w:rsid w:val="00274524"/>
    <w:rsid w:val="00296109"/>
    <w:rsid w:val="00296462"/>
    <w:rsid w:val="002B21C3"/>
    <w:rsid w:val="002C0F16"/>
    <w:rsid w:val="002D5658"/>
    <w:rsid w:val="002D6CC9"/>
    <w:rsid w:val="002E3479"/>
    <w:rsid w:val="002E3B68"/>
    <w:rsid w:val="002F11D8"/>
    <w:rsid w:val="003036A1"/>
    <w:rsid w:val="00306729"/>
    <w:rsid w:val="003106FA"/>
    <w:rsid w:val="00310A5D"/>
    <w:rsid w:val="00312190"/>
    <w:rsid w:val="0031601F"/>
    <w:rsid w:val="0031724E"/>
    <w:rsid w:val="00345B10"/>
    <w:rsid w:val="0035125E"/>
    <w:rsid w:val="00351266"/>
    <w:rsid w:val="00351D9A"/>
    <w:rsid w:val="00361ADD"/>
    <w:rsid w:val="003724E6"/>
    <w:rsid w:val="00375483"/>
    <w:rsid w:val="00383060"/>
    <w:rsid w:val="003A7297"/>
    <w:rsid w:val="003A7F93"/>
    <w:rsid w:val="003C6567"/>
    <w:rsid w:val="003D0D7B"/>
    <w:rsid w:val="003E5F0C"/>
    <w:rsid w:val="003F45C2"/>
    <w:rsid w:val="003F6444"/>
    <w:rsid w:val="00401C23"/>
    <w:rsid w:val="00401F02"/>
    <w:rsid w:val="0040393E"/>
    <w:rsid w:val="00404D6F"/>
    <w:rsid w:val="004162F7"/>
    <w:rsid w:val="004175B1"/>
    <w:rsid w:val="0042355C"/>
    <w:rsid w:val="00425FDB"/>
    <w:rsid w:val="00427AE9"/>
    <w:rsid w:val="00442F72"/>
    <w:rsid w:val="00447A50"/>
    <w:rsid w:val="00452886"/>
    <w:rsid w:val="00457C74"/>
    <w:rsid w:val="004633FD"/>
    <w:rsid w:val="00464BA9"/>
    <w:rsid w:val="00466344"/>
    <w:rsid w:val="00471156"/>
    <w:rsid w:val="0047169D"/>
    <w:rsid w:val="00475CAF"/>
    <w:rsid w:val="00475D04"/>
    <w:rsid w:val="004832AE"/>
    <w:rsid w:val="00493201"/>
    <w:rsid w:val="00493591"/>
    <w:rsid w:val="00497314"/>
    <w:rsid w:val="004A2A8B"/>
    <w:rsid w:val="004A4258"/>
    <w:rsid w:val="004A4F53"/>
    <w:rsid w:val="004A5357"/>
    <w:rsid w:val="004A7808"/>
    <w:rsid w:val="004B1206"/>
    <w:rsid w:val="004D0CD0"/>
    <w:rsid w:val="004D0E98"/>
    <w:rsid w:val="004D5EFF"/>
    <w:rsid w:val="004E32B5"/>
    <w:rsid w:val="004F3EFF"/>
    <w:rsid w:val="004F5E49"/>
    <w:rsid w:val="00502DB4"/>
    <w:rsid w:val="0051050B"/>
    <w:rsid w:val="00524BD1"/>
    <w:rsid w:val="00525D7C"/>
    <w:rsid w:val="00533AEF"/>
    <w:rsid w:val="00553458"/>
    <w:rsid w:val="005609F6"/>
    <w:rsid w:val="00561332"/>
    <w:rsid w:val="0056607C"/>
    <w:rsid w:val="00566D64"/>
    <w:rsid w:val="005730A8"/>
    <w:rsid w:val="00575CC1"/>
    <w:rsid w:val="00580DE6"/>
    <w:rsid w:val="0058423E"/>
    <w:rsid w:val="0059008B"/>
    <w:rsid w:val="00592130"/>
    <w:rsid w:val="00593C87"/>
    <w:rsid w:val="00594EFD"/>
    <w:rsid w:val="005A16C4"/>
    <w:rsid w:val="005A283D"/>
    <w:rsid w:val="005A5A10"/>
    <w:rsid w:val="005C1B3B"/>
    <w:rsid w:val="005C1EB8"/>
    <w:rsid w:val="005D3033"/>
    <w:rsid w:val="005D455D"/>
    <w:rsid w:val="005E04B7"/>
    <w:rsid w:val="005E429C"/>
    <w:rsid w:val="005E5EEE"/>
    <w:rsid w:val="005F0B8F"/>
    <w:rsid w:val="005F25D3"/>
    <w:rsid w:val="005F7261"/>
    <w:rsid w:val="00601FB3"/>
    <w:rsid w:val="006162CA"/>
    <w:rsid w:val="0061778C"/>
    <w:rsid w:val="00620446"/>
    <w:rsid w:val="0062610B"/>
    <w:rsid w:val="006302FA"/>
    <w:rsid w:val="00631707"/>
    <w:rsid w:val="00631B7D"/>
    <w:rsid w:val="006339DA"/>
    <w:rsid w:val="00634BD6"/>
    <w:rsid w:val="006355CD"/>
    <w:rsid w:val="00636779"/>
    <w:rsid w:val="0065169C"/>
    <w:rsid w:val="006534D9"/>
    <w:rsid w:val="00662DC9"/>
    <w:rsid w:val="00665B33"/>
    <w:rsid w:val="00670893"/>
    <w:rsid w:val="00675806"/>
    <w:rsid w:val="00685288"/>
    <w:rsid w:val="0069749F"/>
    <w:rsid w:val="006A0172"/>
    <w:rsid w:val="006A1A00"/>
    <w:rsid w:val="006B0177"/>
    <w:rsid w:val="006B7F59"/>
    <w:rsid w:val="006C1922"/>
    <w:rsid w:val="006C65DD"/>
    <w:rsid w:val="006D2F8B"/>
    <w:rsid w:val="006E573C"/>
    <w:rsid w:val="006F1051"/>
    <w:rsid w:val="006F5FFD"/>
    <w:rsid w:val="006F6BBD"/>
    <w:rsid w:val="007029B5"/>
    <w:rsid w:val="00706B1E"/>
    <w:rsid w:val="00711007"/>
    <w:rsid w:val="00712BF7"/>
    <w:rsid w:val="00712CD0"/>
    <w:rsid w:val="007166F4"/>
    <w:rsid w:val="00716B31"/>
    <w:rsid w:val="00720571"/>
    <w:rsid w:val="0072272F"/>
    <w:rsid w:val="007275DC"/>
    <w:rsid w:val="00743F3F"/>
    <w:rsid w:val="007528BC"/>
    <w:rsid w:val="00752AD2"/>
    <w:rsid w:val="0075703C"/>
    <w:rsid w:val="00760F11"/>
    <w:rsid w:val="007643C1"/>
    <w:rsid w:val="007654D4"/>
    <w:rsid w:val="0076642C"/>
    <w:rsid w:val="0077332E"/>
    <w:rsid w:val="00776450"/>
    <w:rsid w:val="0078070B"/>
    <w:rsid w:val="00780804"/>
    <w:rsid w:val="00787CD1"/>
    <w:rsid w:val="007912D3"/>
    <w:rsid w:val="007938BE"/>
    <w:rsid w:val="007A2C92"/>
    <w:rsid w:val="007A6D7F"/>
    <w:rsid w:val="007B0150"/>
    <w:rsid w:val="007B0230"/>
    <w:rsid w:val="007B4635"/>
    <w:rsid w:val="007B4F82"/>
    <w:rsid w:val="007B5332"/>
    <w:rsid w:val="007D2FBF"/>
    <w:rsid w:val="007D4578"/>
    <w:rsid w:val="007E0678"/>
    <w:rsid w:val="007F0ACA"/>
    <w:rsid w:val="007F1209"/>
    <w:rsid w:val="007F1EB0"/>
    <w:rsid w:val="008013E4"/>
    <w:rsid w:val="0080260D"/>
    <w:rsid w:val="00803EAE"/>
    <w:rsid w:val="00804391"/>
    <w:rsid w:val="0080441C"/>
    <w:rsid w:val="00805977"/>
    <w:rsid w:val="00816283"/>
    <w:rsid w:val="00820327"/>
    <w:rsid w:val="00822C61"/>
    <w:rsid w:val="00836D8F"/>
    <w:rsid w:val="008505B4"/>
    <w:rsid w:val="00851336"/>
    <w:rsid w:val="00853723"/>
    <w:rsid w:val="00864548"/>
    <w:rsid w:val="008676F5"/>
    <w:rsid w:val="00870250"/>
    <w:rsid w:val="00871E3C"/>
    <w:rsid w:val="00874164"/>
    <w:rsid w:val="00875BA4"/>
    <w:rsid w:val="00875E37"/>
    <w:rsid w:val="0088551E"/>
    <w:rsid w:val="00885930"/>
    <w:rsid w:val="00890059"/>
    <w:rsid w:val="0089716E"/>
    <w:rsid w:val="008B2E78"/>
    <w:rsid w:val="008C05E6"/>
    <w:rsid w:val="008D43A7"/>
    <w:rsid w:val="008E7027"/>
    <w:rsid w:val="008F3DF8"/>
    <w:rsid w:val="008F5F96"/>
    <w:rsid w:val="00900035"/>
    <w:rsid w:val="00901482"/>
    <w:rsid w:val="009019D4"/>
    <w:rsid w:val="00901BE8"/>
    <w:rsid w:val="0092190F"/>
    <w:rsid w:val="00931134"/>
    <w:rsid w:val="009501C8"/>
    <w:rsid w:val="00950A78"/>
    <w:rsid w:val="00952CBF"/>
    <w:rsid w:val="009543A4"/>
    <w:rsid w:val="00957C0A"/>
    <w:rsid w:val="009630A2"/>
    <w:rsid w:val="00970DD4"/>
    <w:rsid w:val="00970F15"/>
    <w:rsid w:val="009714AE"/>
    <w:rsid w:val="009914EC"/>
    <w:rsid w:val="00995D29"/>
    <w:rsid w:val="00995E24"/>
    <w:rsid w:val="009963D1"/>
    <w:rsid w:val="009A517C"/>
    <w:rsid w:val="009A63B4"/>
    <w:rsid w:val="009A6F70"/>
    <w:rsid w:val="009A7F94"/>
    <w:rsid w:val="009B13F6"/>
    <w:rsid w:val="009C42A3"/>
    <w:rsid w:val="009C4868"/>
    <w:rsid w:val="009D36DF"/>
    <w:rsid w:val="009D52A2"/>
    <w:rsid w:val="009D7930"/>
    <w:rsid w:val="009F6AF0"/>
    <w:rsid w:val="00A01C60"/>
    <w:rsid w:val="00A02020"/>
    <w:rsid w:val="00A06AC0"/>
    <w:rsid w:val="00A06D9D"/>
    <w:rsid w:val="00A2673D"/>
    <w:rsid w:val="00A301E8"/>
    <w:rsid w:val="00A30410"/>
    <w:rsid w:val="00A30EEE"/>
    <w:rsid w:val="00A4433A"/>
    <w:rsid w:val="00A57781"/>
    <w:rsid w:val="00A70A85"/>
    <w:rsid w:val="00A72DA0"/>
    <w:rsid w:val="00A749B8"/>
    <w:rsid w:val="00A80666"/>
    <w:rsid w:val="00A87F6E"/>
    <w:rsid w:val="00A900A3"/>
    <w:rsid w:val="00A93E72"/>
    <w:rsid w:val="00A972A3"/>
    <w:rsid w:val="00AA04BF"/>
    <w:rsid w:val="00AA33C6"/>
    <w:rsid w:val="00AB0D01"/>
    <w:rsid w:val="00AB5660"/>
    <w:rsid w:val="00AB577C"/>
    <w:rsid w:val="00AB77E2"/>
    <w:rsid w:val="00AC22C3"/>
    <w:rsid w:val="00AC48C6"/>
    <w:rsid w:val="00AC4A85"/>
    <w:rsid w:val="00AD048A"/>
    <w:rsid w:val="00AD1C10"/>
    <w:rsid w:val="00AD325E"/>
    <w:rsid w:val="00AE186A"/>
    <w:rsid w:val="00AE4BC4"/>
    <w:rsid w:val="00AE5626"/>
    <w:rsid w:val="00AE7B61"/>
    <w:rsid w:val="00AF211E"/>
    <w:rsid w:val="00AF3268"/>
    <w:rsid w:val="00AF3FF5"/>
    <w:rsid w:val="00AF7462"/>
    <w:rsid w:val="00B000BC"/>
    <w:rsid w:val="00B00D26"/>
    <w:rsid w:val="00B05C62"/>
    <w:rsid w:val="00B07047"/>
    <w:rsid w:val="00B10C6D"/>
    <w:rsid w:val="00B1641E"/>
    <w:rsid w:val="00B172AB"/>
    <w:rsid w:val="00B25A13"/>
    <w:rsid w:val="00B43DB7"/>
    <w:rsid w:val="00B46204"/>
    <w:rsid w:val="00B55B13"/>
    <w:rsid w:val="00B56CFC"/>
    <w:rsid w:val="00B629E5"/>
    <w:rsid w:val="00B66628"/>
    <w:rsid w:val="00B67377"/>
    <w:rsid w:val="00B67B7B"/>
    <w:rsid w:val="00B67F8B"/>
    <w:rsid w:val="00B757F4"/>
    <w:rsid w:val="00B80BE8"/>
    <w:rsid w:val="00B97F17"/>
    <w:rsid w:val="00BA0FD9"/>
    <w:rsid w:val="00BA2A25"/>
    <w:rsid w:val="00BA3A0F"/>
    <w:rsid w:val="00BA3DF1"/>
    <w:rsid w:val="00BB0159"/>
    <w:rsid w:val="00BB1DBE"/>
    <w:rsid w:val="00BB5CE8"/>
    <w:rsid w:val="00BC0158"/>
    <w:rsid w:val="00BD660B"/>
    <w:rsid w:val="00BD74D1"/>
    <w:rsid w:val="00BF208B"/>
    <w:rsid w:val="00C041A3"/>
    <w:rsid w:val="00C1210D"/>
    <w:rsid w:val="00C12719"/>
    <w:rsid w:val="00C17CA8"/>
    <w:rsid w:val="00C21972"/>
    <w:rsid w:val="00C239C3"/>
    <w:rsid w:val="00C33DCB"/>
    <w:rsid w:val="00C374BC"/>
    <w:rsid w:val="00C45205"/>
    <w:rsid w:val="00C637BE"/>
    <w:rsid w:val="00C63BEE"/>
    <w:rsid w:val="00C64A59"/>
    <w:rsid w:val="00C7310A"/>
    <w:rsid w:val="00C74FF6"/>
    <w:rsid w:val="00C8259E"/>
    <w:rsid w:val="00C8515A"/>
    <w:rsid w:val="00C92DEB"/>
    <w:rsid w:val="00CA1C9C"/>
    <w:rsid w:val="00CA375C"/>
    <w:rsid w:val="00CB022F"/>
    <w:rsid w:val="00CB0373"/>
    <w:rsid w:val="00CC18D0"/>
    <w:rsid w:val="00CC1C38"/>
    <w:rsid w:val="00CD4FF0"/>
    <w:rsid w:val="00CE1345"/>
    <w:rsid w:val="00CE6412"/>
    <w:rsid w:val="00CF4B93"/>
    <w:rsid w:val="00CF73DB"/>
    <w:rsid w:val="00CF7BC9"/>
    <w:rsid w:val="00D01663"/>
    <w:rsid w:val="00D1262F"/>
    <w:rsid w:val="00D13A5D"/>
    <w:rsid w:val="00D15D08"/>
    <w:rsid w:val="00D17DD8"/>
    <w:rsid w:val="00D2588B"/>
    <w:rsid w:val="00D2736F"/>
    <w:rsid w:val="00D34DBB"/>
    <w:rsid w:val="00D5478F"/>
    <w:rsid w:val="00D54F29"/>
    <w:rsid w:val="00D5547B"/>
    <w:rsid w:val="00D6784C"/>
    <w:rsid w:val="00D752E3"/>
    <w:rsid w:val="00D85F11"/>
    <w:rsid w:val="00D958D1"/>
    <w:rsid w:val="00D96269"/>
    <w:rsid w:val="00DC7393"/>
    <w:rsid w:val="00DE0CE3"/>
    <w:rsid w:val="00DE5988"/>
    <w:rsid w:val="00DF28DB"/>
    <w:rsid w:val="00E00792"/>
    <w:rsid w:val="00E07C9C"/>
    <w:rsid w:val="00E120CB"/>
    <w:rsid w:val="00E12FDD"/>
    <w:rsid w:val="00E143CA"/>
    <w:rsid w:val="00E252C3"/>
    <w:rsid w:val="00E2763F"/>
    <w:rsid w:val="00E33BDF"/>
    <w:rsid w:val="00E3617E"/>
    <w:rsid w:val="00E44861"/>
    <w:rsid w:val="00E466C8"/>
    <w:rsid w:val="00E563E5"/>
    <w:rsid w:val="00E57F52"/>
    <w:rsid w:val="00E60158"/>
    <w:rsid w:val="00E62CB4"/>
    <w:rsid w:val="00E63B4C"/>
    <w:rsid w:val="00E659AE"/>
    <w:rsid w:val="00E764A0"/>
    <w:rsid w:val="00E85896"/>
    <w:rsid w:val="00E8607C"/>
    <w:rsid w:val="00EA3490"/>
    <w:rsid w:val="00EB4139"/>
    <w:rsid w:val="00EB4B9A"/>
    <w:rsid w:val="00EB5027"/>
    <w:rsid w:val="00EC043C"/>
    <w:rsid w:val="00EC569E"/>
    <w:rsid w:val="00EC78C2"/>
    <w:rsid w:val="00ED3879"/>
    <w:rsid w:val="00ED534A"/>
    <w:rsid w:val="00EE0A94"/>
    <w:rsid w:val="00EE6248"/>
    <w:rsid w:val="00EF03DC"/>
    <w:rsid w:val="00EF1B41"/>
    <w:rsid w:val="00EF34CE"/>
    <w:rsid w:val="00EF4596"/>
    <w:rsid w:val="00EF6014"/>
    <w:rsid w:val="00F052BE"/>
    <w:rsid w:val="00F071E3"/>
    <w:rsid w:val="00F3420A"/>
    <w:rsid w:val="00F417F4"/>
    <w:rsid w:val="00F46B76"/>
    <w:rsid w:val="00F519C3"/>
    <w:rsid w:val="00F632B5"/>
    <w:rsid w:val="00F679C3"/>
    <w:rsid w:val="00F727E4"/>
    <w:rsid w:val="00F748A6"/>
    <w:rsid w:val="00F76D39"/>
    <w:rsid w:val="00F7702E"/>
    <w:rsid w:val="00F773CD"/>
    <w:rsid w:val="00F80BD5"/>
    <w:rsid w:val="00F83C60"/>
    <w:rsid w:val="00F91D7B"/>
    <w:rsid w:val="00F978F1"/>
    <w:rsid w:val="00FA18C3"/>
    <w:rsid w:val="00FA190D"/>
    <w:rsid w:val="00FB2EC1"/>
    <w:rsid w:val="00FB3C43"/>
    <w:rsid w:val="00FC201E"/>
    <w:rsid w:val="00FC5AD8"/>
    <w:rsid w:val="00FD0A89"/>
    <w:rsid w:val="00FD0FF5"/>
    <w:rsid w:val="00FD1D05"/>
    <w:rsid w:val="00FD3BD7"/>
    <w:rsid w:val="00FE20ED"/>
    <w:rsid w:val="00FF36E9"/>
  </w:rsids>
  <m:mathPr>
    <m:mathFont m:val="Cambria Math"/>
    <m:brkBin m:val="before"/>
    <m:brkBinSub m:val="--"/>
    <m:smallFrac m:val="0"/>
    <m:dispDef/>
    <m:lMargin m:val="0"/>
    <m:rMargin m:val="0"/>
    <m:defJc m:val="centerGroup"/>
    <m:wrapIndent m:val="1440"/>
    <m:intLim m:val="subSup"/>
    <m:naryLim m:val="undOvr"/>
  </m:mathPr>
  <w:themeFontLang w:val="de-DE"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3693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8C2"/>
    <w:pPr>
      <w:spacing w:line="480" w:lineRule="auto"/>
      <w:jc w:val="both"/>
    </w:pPr>
    <w:rPr>
      <w:rFonts w:ascii="Arial" w:eastAsiaTheme="minorHAnsi" w:hAnsi="Arial" w:cs="Arial"/>
      <w:sz w:val="24"/>
      <w:szCs w:val="24"/>
      <w:lang w:val="en-US" w:eastAsia="en-US"/>
    </w:rPr>
  </w:style>
  <w:style w:type="paragraph" w:styleId="Heading1">
    <w:name w:val="heading 1"/>
    <w:basedOn w:val="Normal"/>
    <w:next w:val="Normal"/>
    <w:link w:val="Heading1Char"/>
    <w:uiPriority w:val="9"/>
    <w:qFormat/>
    <w:rsid w:val="00575CC1"/>
    <w:pPr>
      <w:keepNext/>
      <w:keepLines/>
      <w:spacing w:before="480"/>
      <w:outlineLvl w:val="0"/>
    </w:pPr>
    <w:rPr>
      <w:rFonts w:eastAsia="Times New Roman"/>
      <w:b/>
      <w:bCs/>
      <w:sz w:val="36"/>
      <w:szCs w:val="36"/>
    </w:rPr>
  </w:style>
  <w:style w:type="paragraph" w:styleId="Heading2">
    <w:name w:val="heading 2"/>
    <w:basedOn w:val="Normal"/>
    <w:next w:val="Normal"/>
    <w:link w:val="Heading2Char"/>
    <w:uiPriority w:val="9"/>
    <w:unhideWhenUsed/>
    <w:qFormat/>
    <w:rsid w:val="00EC78C2"/>
    <w:pPr>
      <w:keepNext/>
      <w:keepLines/>
      <w:spacing w:before="200"/>
      <w:outlineLvl w:val="1"/>
    </w:pPr>
    <w:rPr>
      <w:rFonts w:eastAsia="Times New Roman"/>
      <w:b/>
      <w:bCs/>
      <w:sz w:val="28"/>
      <w:szCs w:val="28"/>
    </w:rPr>
  </w:style>
  <w:style w:type="paragraph" w:styleId="Heading3">
    <w:name w:val="heading 3"/>
    <w:basedOn w:val="Normal"/>
    <w:next w:val="Normal"/>
    <w:link w:val="Heading3Char"/>
    <w:uiPriority w:val="9"/>
    <w:unhideWhenUsed/>
    <w:qFormat/>
    <w:rsid w:val="00EC78C2"/>
    <w:pPr>
      <w:keepNext/>
      <w:keepLines/>
      <w:spacing w:before="200"/>
      <w:outlineLvl w:val="2"/>
    </w:pPr>
    <w:rPr>
      <w:rFonts w:eastAsia="Times New Roman"/>
      <w:b/>
      <w:bCs/>
    </w:rPr>
  </w:style>
  <w:style w:type="paragraph" w:styleId="Heading4">
    <w:name w:val="heading 4"/>
    <w:basedOn w:val="Normal"/>
    <w:next w:val="Normal"/>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rPr>
      <w:b/>
      <w:sz w:val="36"/>
      <w:szCs w:val="36"/>
      <w:lang w:val="en-GB"/>
    </w:rPr>
  </w:style>
  <w:style w:type="paragraph" w:customStyle="1" w:styleId="Heading21">
    <w:name w:val="Heading 21"/>
    <w:basedOn w:val="Normal"/>
    <w:rPr>
      <w:b/>
      <w:sz w:val="28"/>
      <w:szCs w:val="28"/>
      <w:lang w:val="en-GB"/>
    </w:rPr>
  </w:style>
  <w:style w:type="paragraph" w:customStyle="1" w:styleId="Heading31">
    <w:name w:val="Heading 31"/>
    <w:basedOn w:val="Normal"/>
    <w:rPr>
      <w:b/>
      <w:lang w:val="en-GB"/>
    </w:rPr>
  </w:style>
  <w:style w:type="paragraph" w:customStyle="1" w:styleId="MainText">
    <w:name w:val="Main Text"/>
    <w:basedOn w:val="Normal"/>
    <w:rPr>
      <w:lang w:val="en-GB"/>
    </w:rPr>
  </w:style>
  <w:style w:type="paragraph" w:styleId="NormalWeb">
    <w:name w:val="Normal (Web)"/>
    <w:basedOn w:val="Normal"/>
    <w:uiPriority w:val="99"/>
    <w:semiHidden/>
    <w:pPr>
      <w:spacing w:before="100" w:beforeAutospacing="1" w:after="100" w:afterAutospacing="1"/>
    </w:pPr>
  </w:style>
  <w:style w:type="paragraph" w:styleId="BalloonText">
    <w:name w:val="Balloon Text"/>
    <w:basedOn w:val="Normal"/>
    <w:link w:val="BalloonTextChar"/>
    <w:uiPriority w:val="99"/>
    <w:semiHidden/>
    <w:unhideWhenUsed/>
    <w:rsid w:val="00B43DB7"/>
    <w:rPr>
      <w:rFonts w:ascii="Segoe UI" w:hAnsi="Segoe UI" w:cs="Segoe UI"/>
      <w:sz w:val="18"/>
      <w:szCs w:val="18"/>
    </w:rPr>
  </w:style>
  <w:style w:type="character" w:customStyle="1" w:styleId="BalloonTextChar">
    <w:name w:val="Balloon Text Char"/>
    <w:link w:val="BalloonText"/>
    <w:uiPriority w:val="99"/>
    <w:semiHidden/>
    <w:rsid w:val="00B43DB7"/>
    <w:rPr>
      <w:rFonts w:ascii="Segoe UI" w:hAnsi="Segoe UI" w:cs="Segoe UI"/>
      <w:sz w:val="18"/>
      <w:szCs w:val="18"/>
      <w:lang w:val="de-DE" w:eastAsia="de-DE"/>
    </w:rPr>
  </w:style>
  <w:style w:type="character" w:customStyle="1" w:styleId="Heading1Char">
    <w:name w:val="Heading 1 Char"/>
    <w:link w:val="Heading1"/>
    <w:uiPriority w:val="9"/>
    <w:rsid w:val="00575CC1"/>
    <w:rPr>
      <w:rFonts w:ascii="Arial" w:hAnsi="Arial" w:cs="Arial"/>
      <w:b/>
      <w:bCs/>
      <w:sz w:val="36"/>
      <w:szCs w:val="36"/>
      <w:lang w:val="en-US" w:eastAsia="en-US"/>
    </w:rPr>
  </w:style>
  <w:style w:type="character" w:customStyle="1" w:styleId="Heading2Char">
    <w:name w:val="Heading 2 Char"/>
    <w:link w:val="Heading2"/>
    <w:uiPriority w:val="9"/>
    <w:rsid w:val="00EC78C2"/>
    <w:rPr>
      <w:rFonts w:ascii="Arial" w:hAnsi="Arial" w:cs="Arial"/>
      <w:b/>
      <w:bCs/>
      <w:sz w:val="28"/>
      <w:szCs w:val="28"/>
      <w:lang w:val="en-US" w:eastAsia="en-US"/>
    </w:rPr>
  </w:style>
  <w:style w:type="character" w:customStyle="1" w:styleId="Heading3Char">
    <w:name w:val="Heading 3 Char"/>
    <w:link w:val="Heading3"/>
    <w:uiPriority w:val="9"/>
    <w:rsid w:val="00EC78C2"/>
    <w:rPr>
      <w:rFonts w:ascii="Arial" w:hAnsi="Arial" w:cs="Arial"/>
      <w:b/>
      <w:bCs/>
      <w:sz w:val="24"/>
      <w:szCs w:val="24"/>
      <w:lang w:val="en-US" w:eastAsia="en-US"/>
    </w:rPr>
  </w:style>
  <w:style w:type="paragraph" w:styleId="Title">
    <w:name w:val="Title"/>
    <w:basedOn w:val="Normal"/>
    <w:next w:val="Normal"/>
    <w:link w:val="TitleChar"/>
    <w:uiPriority w:val="10"/>
    <w:qFormat/>
    <w:rsid w:val="006F6BB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6F6BBD"/>
    <w:rPr>
      <w:rFonts w:asciiTheme="majorHAnsi" w:eastAsiaTheme="majorEastAsia" w:hAnsiTheme="majorHAnsi" w:cstheme="majorBidi"/>
      <w:b/>
      <w:bCs/>
      <w:kern w:val="28"/>
      <w:sz w:val="32"/>
      <w:szCs w:val="32"/>
      <w:lang w:val="en-US" w:eastAsia="en-US"/>
    </w:rPr>
  </w:style>
  <w:style w:type="paragraph" w:styleId="Header">
    <w:name w:val="header"/>
    <w:basedOn w:val="Normal"/>
    <w:link w:val="HeaderChar"/>
    <w:uiPriority w:val="99"/>
    <w:unhideWhenUsed/>
    <w:rsid w:val="00B172AB"/>
    <w:pPr>
      <w:tabs>
        <w:tab w:val="center" w:pos="4536"/>
        <w:tab w:val="right" w:pos="9072"/>
      </w:tabs>
      <w:spacing w:line="240" w:lineRule="auto"/>
    </w:pPr>
  </w:style>
  <w:style w:type="character" w:customStyle="1" w:styleId="HeaderChar">
    <w:name w:val="Header Char"/>
    <w:basedOn w:val="DefaultParagraphFont"/>
    <w:link w:val="Header"/>
    <w:uiPriority w:val="99"/>
    <w:rsid w:val="00B172AB"/>
    <w:rPr>
      <w:rFonts w:ascii="Arial" w:eastAsiaTheme="minorHAnsi" w:hAnsi="Arial" w:cs="Arial"/>
      <w:sz w:val="24"/>
      <w:szCs w:val="24"/>
      <w:lang w:val="en-US" w:eastAsia="en-US"/>
    </w:rPr>
  </w:style>
  <w:style w:type="paragraph" w:styleId="Footer">
    <w:name w:val="footer"/>
    <w:basedOn w:val="Normal"/>
    <w:link w:val="FooterChar"/>
    <w:uiPriority w:val="99"/>
    <w:unhideWhenUsed/>
    <w:rsid w:val="00B172AB"/>
    <w:pPr>
      <w:tabs>
        <w:tab w:val="center" w:pos="4536"/>
        <w:tab w:val="right" w:pos="9072"/>
      </w:tabs>
      <w:spacing w:line="240" w:lineRule="auto"/>
    </w:pPr>
  </w:style>
  <w:style w:type="character" w:customStyle="1" w:styleId="FooterChar">
    <w:name w:val="Footer Char"/>
    <w:basedOn w:val="DefaultParagraphFont"/>
    <w:link w:val="Footer"/>
    <w:uiPriority w:val="99"/>
    <w:rsid w:val="00B172AB"/>
    <w:rPr>
      <w:rFonts w:ascii="Arial" w:eastAsiaTheme="minorHAnsi" w:hAnsi="Arial" w:cs="Arial"/>
      <w:sz w:val="24"/>
      <w:szCs w:val="24"/>
      <w:lang w:val="en-US" w:eastAsia="en-US"/>
    </w:rPr>
  </w:style>
  <w:style w:type="paragraph" w:customStyle="1" w:styleId="TableBody">
    <w:name w:val="TableBody"/>
    <w:basedOn w:val="Normal"/>
    <w:rsid w:val="00871E3C"/>
    <w:pPr>
      <w:pBdr>
        <w:top w:val="single" w:sz="4" w:space="4" w:color="FFFFFF"/>
        <w:left w:val="single" w:sz="4" w:space="4" w:color="FFFFFF"/>
        <w:bottom w:val="single" w:sz="4" w:space="4" w:color="FFFFFF"/>
        <w:right w:val="single" w:sz="4" w:space="4" w:color="FFFFFF"/>
      </w:pBdr>
      <w:spacing w:line="180" w:lineRule="exact"/>
    </w:pPr>
    <w:rPr>
      <w:rFonts w:eastAsia="MS Mincho" w:cs="Times New Roman"/>
      <w:sz w:val="14"/>
      <w:szCs w:val="14"/>
      <w:lang w:val="en-GB" w:eastAsia="ja-JP"/>
    </w:rPr>
  </w:style>
  <w:style w:type="paragraph" w:styleId="Revision">
    <w:name w:val="Revision"/>
    <w:hidden/>
    <w:uiPriority w:val="99"/>
    <w:semiHidden/>
    <w:rsid w:val="00AE186A"/>
    <w:rPr>
      <w:rFonts w:ascii="Arial" w:eastAsiaTheme="minorHAnsi" w:hAnsi="Arial" w:cs="Arial"/>
      <w:sz w:val="24"/>
      <w:szCs w:val="24"/>
      <w:lang w:val="en-US" w:eastAsia="en-US"/>
    </w:rPr>
  </w:style>
  <w:style w:type="character" w:styleId="PlaceholderText">
    <w:name w:val="Placeholder Text"/>
    <w:basedOn w:val="DefaultParagraphFont"/>
    <w:uiPriority w:val="99"/>
    <w:semiHidden/>
    <w:rsid w:val="0031724E"/>
    <w:rPr>
      <w:color w:val="808080"/>
    </w:rPr>
  </w:style>
  <w:style w:type="character" w:styleId="Hyperlink">
    <w:name w:val="Hyperlink"/>
    <w:basedOn w:val="DefaultParagraphFont"/>
    <w:uiPriority w:val="99"/>
    <w:unhideWhenUsed/>
    <w:rsid w:val="009F6AF0"/>
    <w:rPr>
      <w:color w:val="0563C1" w:themeColor="hyperlink"/>
      <w:u w:val="single"/>
    </w:rPr>
  </w:style>
  <w:style w:type="character" w:styleId="UnresolvedMention">
    <w:name w:val="Unresolved Mention"/>
    <w:basedOn w:val="DefaultParagraphFont"/>
    <w:uiPriority w:val="99"/>
    <w:semiHidden/>
    <w:unhideWhenUsed/>
    <w:rsid w:val="009F6A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6574">
      <w:bodyDiv w:val="1"/>
      <w:marLeft w:val="0"/>
      <w:marRight w:val="0"/>
      <w:marTop w:val="0"/>
      <w:marBottom w:val="0"/>
      <w:divBdr>
        <w:top w:val="none" w:sz="0" w:space="0" w:color="auto"/>
        <w:left w:val="none" w:sz="0" w:space="0" w:color="auto"/>
        <w:bottom w:val="none" w:sz="0" w:space="0" w:color="auto"/>
        <w:right w:val="none" w:sz="0" w:space="0" w:color="auto"/>
      </w:divBdr>
    </w:div>
    <w:div w:id="86195271">
      <w:bodyDiv w:val="1"/>
      <w:marLeft w:val="0"/>
      <w:marRight w:val="0"/>
      <w:marTop w:val="0"/>
      <w:marBottom w:val="0"/>
      <w:divBdr>
        <w:top w:val="none" w:sz="0" w:space="0" w:color="auto"/>
        <w:left w:val="none" w:sz="0" w:space="0" w:color="auto"/>
        <w:bottom w:val="none" w:sz="0" w:space="0" w:color="auto"/>
        <w:right w:val="none" w:sz="0" w:space="0" w:color="auto"/>
      </w:divBdr>
    </w:div>
    <w:div w:id="151457852">
      <w:bodyDiv w:val="1"/>
      <w:marLeft w:val="0"/>
      <w:marRight w:val="0"/>
      <w:marTop w:val="0"/>
      <w:marBottom w:val="0"/>
      <w:divBdr>
        <w:top w:val="none" w:sz="0" w:space="0" w:color="auto"/>
        <w:left w:val="none" w:sz="0" w:space="0" w:color="auto"/>
        <w:bottom w:val="none" w:sz="0" w:space="0" w:color="auto"/>
        <w:right w:val="none" w:sz="0" w:space="0" w:color="auto"/>
      </w:divBdr>
      <w:divsChild>
        <w:div w:id="844512882">
          <w:marLeft w:val="640"/>
          <w:marRight w:val="0"/>
          <w:marTop w:val="0"/>
          <w:marBottom w:val="0"/>
          <w:divBdr>
            <w:top w:val="none" w:sz="0" w:space="0" w:color="auto"/>
            <w:left w:val="none" w:sz="0" w:space="0" w:color="auto"/>
            <w:bottom w:val="none" w:sz="0" w:space="0" w:color="auto"/>
            <w:right w:val="none" w:sz="0" w:space="0" w:color="auto"/>
          </w:divBdr>
        </w:div>
        <w:div w:id="751196223">
          <w:marLeft w:val="640"/>
          <w:marRight w:val="0"/>
          <w:marTop w:val="0"/>
          <w:marBottom w:val="0"/>
          <w:divBdr>
            <w:top w:val="none" w:sz="0" w:space="0" w:color="auto"/>
            <w:left w:val="none" w:sz="0" w:space="0" w:color="auto"/>
            <w:bottom w:val="none" w:sz="0" w:space="0" w:color="auto"/>
            <w:right w:val="none" w:sz="0" w:space="0" w:color="auto"/>
          </w:divBdr>
        </w:div>
        <w:div w:id="452480878">
          <w:marLeft w:val="640"/>
          <w:marRight w:val="0"/>
          <w:marTop w:val="0"/>
          <w:marBottom w:val="0"/>
          <w:divBdr>
            <w:top w:val="none" w:sz="0" w:space="0" w:color="auto"/>
            <w:left w:val="none" w:sz="0" w:space="0" w:color="auto"/>
            <w:bottom w:val="none" w:sz="0" w:space="0" w:color="auto"/>
            <w:right w:val="none" w:sz="0" w:space="0" w:color="auto"/>
          </w:divBdr>
        </w:div>
        <w:div w:id="1596788025">
          <w:marLeft w:val="640"/>
          <w:marRight w:val="0"/>
          <w:marTop w:val="0"/>
          <w:marBottom w:val="0"/>
          <w:divBdr>
            <w:top w:val="none" w:sz="0" w:space="0" w:color="auto"/>
            <w:left w:val="none" w:sz="0" w:space="0" w:color="auto"/>
            <w:bottom w:val="none" w:sz="0" w:space="0" w:color="auto"/>
            <w:right w:val="none" w:sz="0" w:space="0" w:color="auto"/>
          </w:divBdr>
        </w:div>
        <w:div w:id="1090152795">
          <w:marLeft w:val="640"/>
          <w:marRight w:val="0"/>
          <w:marTop w:val="0"/>
          <w:marBottom w:val="0"/>
          <w:divBdr>
            <w:top w:val="none" w:sz="0" w:space="0" w:color="auto"/>
            <w:left w:val="none" w:sz="0" w:space="0" w:color="auto"/>
            <w:bottom w:val="none" w:sz="0" w:space="0" w:color="auto"/>
            <w:right w:val="none" w:sz="0" w:space="0" w:color="auto"/>
          </w:divBdr>
        </w:div>
        <w:div w:id="2013144129">
          <w:marLeft w:val="640"/>
          <w:marRight w:val="0"/>
          <w:marTop w:val="0"/>
          <w:marBottom w:val="0"/>
          <w:divBdr>
            <w:top w:val="none" w:sz="0" w:space="0" w:color="auto"/>
            <w:left w:val="none" w:sz="0" w:space="0" w:color="auto"/>
            <w:bottom w:val="none" w:sz="0" w:space="0" w:color="auto"/>
            <w:right w:val="none" w:sz="0" w:space="0" w:color="auto"/>
          </w:divBdr>
        </w:div>
        <w:div w:id="1440564202">
          <w:marLeft w:val="640"/>
          <w:marRight w:val="0"/>
          <w:marTop w:val="0"/>
          <w:marBottom w:val="0"/>
          <w:divBdr>
            <w:top w:val="none" w:sz="0" w:space="0" w:color="auto"/>
            <w:left w:val="none" w:sz="0" w:space="0" w:color="auto"/>
            <w:bottom w:val="none" w:sz="0" w:space="0" w:color="auto"/>
            <w:right w:val="none" w:sz="0" w:space="0" w:color="auto"/>
          </w:divBdr>
        </w:div>
        <w:div w:id="2119521739">
          <w:marLeft w:val="640"/>
          <w:marRight w:val="0"/>
          <w:marTop w:val="0"/>
          <w:marBottom w:val="0"/>
          <w:divBdr>
            <w:top w:val="none" w:sz="0" w:space="0" w:color="auto"/>
            <w:left w:val="none" w:sz="0" w:space="0" w:color="auto"/>
            <w:bottom w:val="none" w:sz="0" w:space="0" w:color="auto"/>
            <w:right w:val="none" w:sz="0" w:space="0" w:color="auto"/>
          </w:divBdr>
        </w:div>
        <w:div w:id="1615136403">
          <w:marLeft w:val="640"/>
          <w:marRight w:val="0"/>
          <w:marTop w:val="0"/>
          <w:marBottom w:val="0"/>
          <w:divBdr>
            <w:top w:val="none" w:sz="0" w:space="0" w:color="auto"/>
            <w:left w:val="none" w:sz="0" w:space="0" w:color="auto"/>
            <w:bottom w:val="none" w:sz="0" w:space="0" w:color="auto"/>
            <w:right w:val="none" w:sz="0" w:space="0" w:color="auto"/>
          </w:divBdr>
        </w:div>
        <w:div w:id="864369772">
          <w:marLeft w:val="640"/>
          <w:marRight w:val="0"/>
          <w:marTop w:val="0"/>
          <w:marBottom w:val="0"/>
          <w:divBdr>
            <w:top w:val="none" w:sz="0" w:space="0" w:color="auto"/>
            <w:left w:val="none" w:sz="0" w:space="0" w:color="auto"/>
            <w:bottom w:val="none" w:sz="0" w:space="0" w:color="auto"/>
            <w:right w:val="none" w:sz="0" w:space="0" w:color="auto"/>
          </w:divBdr>
        </w:div>
        <w:div w:id="263268324">
          <w:marLeft w:val="640"/>
          <w:marRight w:val="0"/>
          <w:marTop w:val="0"/>
          <w:marBottom w:val="0"/>
          <w:divBdr>
            <w:top w:val="none" w:sz="0" w:space="0" w:color="auto"/>
            <w:left w:val="none" w:sz="0" w:space="0" w:color="auto"/>
            <w:bottom w:val="none" w:sz="0" w:space="0" w:color="auto"/>
            <w:right w:val="none" w:sz="0" w:space="0" w:color="auto"/>
          </w:divBdr>
        </w:div>
        <w:div w:id="1709639879">
          <w:marLeft w:val="640"/>
          <w:marRight w:val="0"/>
          <w:marTop w:val="0"/>
          <w:marBottom w:val="0"/>
          <w:divBdr>
            <w:top w:val="none" w:sz="0" w:space="0" w:color="auto"/>
            <w:left w:val="none" w:sz="0" w:space="0" w:color="auto"/>
            <w:bottom w:val="none" w:sz="0" w:space="0" w:color="auto"/>
            <w:right w:val="none" w:sz="0" w:space="0" w:color="auto"/>
          </w:divBdr>
        </w:div>
        <w:div w:id="1125200731">
          <w:marLeft w:val="640"/>
          <w:marRight w:val="0"/>
          <w:marTop w:val="0"/>
          <w:marBottom w:val="0"/>
          <w:divBdr>
            <w:top w:val="none" w:sz="0" w:space="0" w:color="auto"/>
            <w:left w:val="none" w:sz="0" w:space="0" w:color="auto"/>
            <w:bottom w:val="none" w:sz="0" w:space="0" w:color="auto"/>
            <w:right w:val="none" w:sz="0" w:space="0" w:color="auto"/>
          </w:divBdr>
        </w:div>
        <w:div w:id="1258976479">
          <w:marLeft w:val="640"/>
          <w:marRight w:val="0"/>
          <w:marTop w:val="0"/>
          <w:marBottom w:val="0"/>
          <w:divBdr>
            <w:top w:val="none" w:sz="0" w:space="0" w:color="auto"/>
            <w:left w:val="none" w:sz="0" w:space="0" w:color="auto"/>
            <w:bottom w:val="none" w:sz="0" w:space="0" w:color="auto"/>
            <w:right w:val="none" w:sz="0" w:space="0" w:color="auto"/>
          </w:divBdr>
        </w:div>
        <w:div w:id="756366629">
          <w:marLeft w:val="640"/>
          <w:marRight w:val="0"/>
          <w:marTop w:val="0"/>
          <w:marBottom w:val="0"/>
          <w:divBdr>
            <w:top w:val="none" w:sz="0" w:space="0" w:color="auto"/>
            <w:left w:val="none" w:sz="0" w:space="0" w:color="auto"/>
            <w:bottom w:val="none" w:sz="0" w:space="0" w:color="auto"/>
            <w:right w:val="none" w:sz="0" w:space="0" w:color="auto"/>
          </w:divBdr>
        </w:div>
        <w:div w:id="1541622539">
          <w:marLeft w:val="640"/>
          <w:marRight w:val="0"/>
          <w:marTop w:val="0"/>
          <w:marBottom w:val="0"/>
          <w:divBdr>
            <w:top w:val="none" w:sz="0" w:space="0" w:color="auto"/>
            <w:left w:val="none" w:sz="0" w:space="0" w:color="auto"/>
            <w:bottom w:val="none" w:sz="0" w:space="0" w:color="auto"/>
            <w:right w:val="none" w:sz="0" w:space="0" w:color="auto"/>
          </w:divBdr>
        </w:div>
        <w:div w:id="239681390">
          <w:marLeft w:val="640"/>
          <w:marRight w:val="0"/>
          <w:marTop w:val="0"/>
          <w:marBottom w:val="0"/>
          <w:divBdr>
            <w:top w:val="none" w:sz="0" w:space="0" w:color="auto"/>
            <w:left w:val="none" w:sz="0" w:space="0" w:color="auto"/>
            <w:bottom w:val="none" w:sz="0" w:space="0" w:color="auto"/>
            <w:right w:val="none" w:sz="0" w:space="0" w:color="auto"/>
          </w:divBdr>
        </w:div>
      </w:divsChild>
    </w:div>
    <w:div w:id="205217007">
      <w:bodyDiv w:val="1"/>
      <w:marLeft w:val="0"/>
      <w:marRight w:val="0"/>
      <w:marTop w:val="0"/>
      <w:marBottom w:val="0"/>
      <w:divBdr>
        <w:top w:val="none" w:sz="0" w:space="0" w:color="auto"/>
        <w:left w:val="none" w:sz="0" w:space="0" w:color="auto"/>
        <w:bottom w:val="none" w:sz="0" w:space="0" w:color="auto"/>
        <w:right w:val="none" w:sz="0" w:space="0" w:color="auto"/>
      </w:divBdr>
    </w:div>
    <w:div w:id="253755529">
      <w:bodyDiv w:val="1"/>
      <w:marLeft w:val="0"/>
      <w:marRight w:val="0"/>
      <w:marTop w:val="0"/>
      <w:marBottom w:val="0"/>
      <w:divBdr>
        <w:top w:val="none" w:sz="0" w:space="0" w:color="auto"/>
        <w:left w:val="none" w:sz="0" w:space="0" w:color="auto"/>
        <w:bottom w:val="none" w:sz="0" w:space="0" w:color="auto"/>
        <w:right w:val="none" w:sz="0" w:space="0" w:color="auto"/>
      </w:divBdr>
      <w:divsChild>
        <w:div w:id="1572347977">
          <w:marLeft w:val="640"/>
          <w:marRight w:val="0"/>
          <w:marTop w:val="0"/>
          <w:marBottom w:val="0"/>
          <w:divBdr>
            <w:top w:val="none" w:sz="0" w:space="0" w:color="auto"/>
            <w:left w:val="none" w:sz="0" w:space="0" w:color="auto"/>
            <w:bottom w:val="none" w:sz="0" w:space="0" w:color="auto"/>
            <w:right w:val="none" w:sz="0" w:space="0" w:color="auto"/>
          </w:divBdr>
        </w:div>
        <w:div w:id="583564183">
          <w:marLeft w:val="640"/>
          <w:marRight w:val="0"/>
          <w:marTop w:val="0"/>
          <w:marBottom w:val="0"/>
          <w:divBdr>
            <w:top w:val="none" w:sz="0" w:space="0" w:color="auto"/>
            <w:left w:val="none" w:sz="0" w:space="0" w:color="auto"/>
            <w:bottom w:val="none" w:sz="0" w:space="0" w:color="auto"/>
            <w:right w:val="none" w:sz="0" w:space="0" w:color="auto"/>
          </w:divBdr>
        </w:div>
        <w:div w:id="1859655121">
          <w:marLeft w:val="640"/>
          <w:marRight w:val="0"/>
          <w:marTop w:val="0"/>
          <w:marBottom w:val="0"/>
          <w:divBdr>
            <w:top w:val="none" w:sz="0" w:space="0" w:color="auto"/>
            <w:left w:val="none" w:sz="0" w:space="0" w:color="auto"/>
            <w:bottom w:val="none" w:sz="0" w:space="0" w:color="auto"/>
            <w:right w:val="none" w:sz="0" w:space="0" w:color="auto"/>
          </w:divBdr>
        </w:div>
        <w:div w:id="2035420914">
          <w:marLeft w:val="640"/>
          <w:marRight w:val="0"/>
          <w:marTop w:val="0"/>
          <w:marBottom w:val="0"/>
          <w:divBdr>
            <w:top w:val="none" w:sz="0" w:space="0" w:color="auto"/>
            <w:left w:val="none" w:sz="0" w:space="0" w:color="auto"/>
            <w:bottom w:val="none" w:sz="0" w:space="0" w:color="auto"/>
            <w:right w:val="none" w:sz="0" w:space="0" w:color="auto"/>
          </w:divBdr>
        </w:div>
        <w:div w:id="1503356496">
          <w:marLeft w:val="640"/>
          <w:marRight w:val="0"/>
          <w:marTop w:val="0"/>
          <w:marBottom w:val="0"/>
          <w:divBdr>
            <w:top w:val="none" w:sz="0" w:space="0" w:color="auto"/>
            <w:left w:val="none" w:sz="0" w:space="0" w:color="auto"/>
            <w:bottom w:val="none" w:sz="0" w:space="0" w:color="auto"/>
            <w:right w:val="none" w:sz="0" w:space="0" w:color="auto"/>
          </w:divBdr>
        </w:div>
        <w:div w:id="823931855">
          <w:marLeft w:val="640"/>
          <w:marRight w:val="0"/>
          <w:marTop w:val="0"/>
          <w:marBottom w:val="0"/>
          <w:divBdr>
            <w:top w:val="none" w:sz="0" w:space="0" w:color="auto"/>
            <w:left w:val="none" w:sz="0" w:space="0" w:color="auto"/>
            <w:bottom w:val="none" w:sz="0" w:space="0" w:color="auto"/>
            <w:right w:val="none" w:sz="0" w:space="0" w:color="auto"/>
          </w:divBdr>
        </w:div>
        <w:div w:id="680937978">
          <w:marLeft w:val="640"/>
          <w:marRight w:val="0"/>
          <w:marTop w:val="0"/>
          <w:marBottom w:val="0"/>
          <w:divBdr>
            <w:top w:val="none" w:sz="0" w:space="0" w:color="auto"/>
            <w:left w:val="none" w:sz="0" w:space="0" w:color="auto"/>
            <w:bottom w:val="none" w:sz="0" w:space="0" w:color="auto"/>
            <w:right w:val="none" w:sz="0" w:space="0" w:color="auto"/>
          </w:divBdr>
        </w:div>
        <w:div w:id="591815171">
          <w:marLeft w:val="640"/>
          <w:marRight w:val="0"/>
          <w:marTop w:val="0"/>
          <w:marBottom w:val="0"/>
          <w:divBdr>
            <w:top w:val="none" w:sz="0" w:space="0" w:color="auto"/>
            <w:left w:val="none" w:sz="0" w:space="0" w:color="auto"/>
            <w:bottom w:val="none" w:sz="0" w:space="0" w:color="auto"/>
            <w:right w:val="none" w:sz="0" w:space="0" w:color="auto"/>
          </w:divBdr>
        </w:div>
        <w:div w:id="991329517">
          <w:marLeft w:val="640"/>
          <w:marRight w:val="0"/>
          <w:marTop w:val="0"/>
          <w:marBottom w:val="0"/>
          <w:divBdr>
            <w:top w:val="none" w:sz="0" w:space="0" w:color="auto"/>
            <w:left w:val="none" w:sz="0" w:space="0" w:color="auto"/>
            <w:bottom w:val="none" w:sz="0" w:space="0" w:color="auto"/>
            <w:right w:val="none" w:sz="0" w:space="0" w:color="auto"/>
          </w:divBdr>
        </w:div>
        <w:div w:id="908074756">
          <w:marLeft w:val="640"/>
          <w:marRight w:val="0"/>
          <w:marTop w:val="0"/>
          <w:marBottom w:val="0"/>
          <w:divBdr>
            <w:top w:val="none" w:sz="0" w:space="0" w:color="auto"/>
            <w:left w:val="none" w:sz="0" w:space="0" w:color="auto"/>
            <w:bottom w:val="none" w:sz="0" w:space="0" w:color="auto"/>
            <w:right w:val="none" w:sz="0" w:space="0" w:color="auto"/>
          </w:divBdr>
        </w:div>
        <w:div w:id="1767579899">
          <w:marLeft w:val="640"/>
          <w:marRight w:val="0"/>
          <w:marTop w:val="0"/>
          <w:marBottom w:val="0"/>
          <w:divBdr>
            <w:top w:val="none" w:sz="0" w:space="0" w:color="auto"/>
            <w:left w:val="none" w:sz="0" w:space="0" w:color="auto"/>
            <w:bottom w:val="none" w:sz="0" w:space="0" w:color="auto"/>
            <w:right w:val="none" w:sz="0" w:space="0" w:color="auto"/>
          </w:divBdr>
        </w:div>
        <w:div w:id="1325359306">
          <w:marLeft w:val="640"/>
          <w:marRight w:val="0"/>
          <w:marTop w:val="0"/>
          <w:marBottom w:val="0"/>
          <w:divBdr>
            <w:top w:val="none" w:sz="0" w:space="0" w:color="auto"/>
            <w:left w:val="none" w:sz="0" w:space="0" w:color="auto"/>
            <w:bottom w:val="none" w:sz="0" w:space="0" w:color="auto"/>
            <w:right w:val="none" w:sz="0" w:space="0" w:color="auto"/>
          </w:divBdr>
        </w:div>
        <w:div w:id="1176071889">
          <w:marLeft w:val="640"/>
          <w:marRight w:val="0"/>
          <w:marTop w:val="0"/>
          <w:marBottom w:val="0"/>
          <w:divBdr>
            <w:top w:val="none" w:sz="0" w:space="0" w:color="auto"/>
            <w:left w:val="none" w:sz="0" w:space="0" w:color="auto"/>
            <w:bottom w:val="none" w:sz="0" w:space="0" w:color="auto"/>
            <w:right w:val="none" w:sz="0" w:space="0" w:color="auto"/>
          </w:divBdr>
        </w:div>
        <w:div w:id="1695419143">
          <w:marLeft w:val="640"/>
          <w:marRight w:val="0"/>
          <w:marTop w:val="0"/>
          <w:marBottom w:val="0"/>
          <w:divBdr>
            <w:top w:val="none" w:sz="0" w:space="0" w:color="auto"/>
            <w:left w:val="none" w:sz="0" w:space="0" w:color="auto"/>
            <w:bottom w:val="none" w:sz="0" w:space="0" w:color="auto"/>
            <w:right w:val="none" w:sz="0" w:space="0" w:color="auto"/>
          </w:divBdr>
        </w:div>
        <w:div w:id="199779438">
          <w:marLeft w:val="640"/>
          <w:marRight w:val="0"/>
          <w:marTop w:val="0"/>
          <w:marBottom w:val="0"/>
          <w:divBdr>
            <w:top w:val="none" w:sz="0" w:space="0" w:color="auto"/>
            <w:left w:val="none" w:sz="0" w:space="0" w:color="auto"/>
            <w:bottom w:val="none" w:sz="0" w:space="0" w:color="auto"/>
            <w:right w:val="none" w:sz="0" w:space="0" w:color="auto"/>
          </w:divBdr>
        </w:div>
        <w:div w:id="2093550214">
          <w:marLeft w:val="640"/>
          <w:marRight w:val="0"/>
          <w:marTop w:val="0"/>
          <w:marBottom w:val="0"/>
          <w:divBdr>
            <w:top w:val="none" w:sz="0" w:space="0" w:color="auto"/>
            <w:left w:val="none" w:sz="0" w:space="0" w:color="auto"/>
            <w:bottom w:val="none" w:sz="0" w:space="0" w:color="auto"/>
            <w:right w:val="none" w:sz="0" w:space="0" w:color="auto"/>
          </w:divBdr>
        </w:div>
        <w:div w:id="810945529">
          <w:marLeft w:val="640"/>
          <w:marRight w:val="0"/>
          <w:marTop w:val="0"/>
          <w:marBottom w:val="0"/>
          <w:divBdr>
            <w:top w:val="none" w:sz="0" w:space="0" w:color="auto"/>
            <w:left w:val="none" w:sz="0" w:space="0" w:color="auto"/>
            <w:bottom w:val="none" w:sz="0" w:space="0" w:color="auto"/>
            <w:right w:val="none" w:sz="0" w:space="0" w:color="auto"/>
          </w:divBdr>
        </w:div>
        <w:div w:id="1343818072">
          <w:marLeft w:val="640"/>
          <w:marRight w:val="0"/>
          <w:marTop w:val="0"/>
          <w:marBottom w:val="0"/>
          <w:divBdr>
            <w:top w:val="none" w:sz="0" w:space="0" w:color="auto"/>
            <w:left w:val="none" w:sz="0" w:space="0" w:color="auto"/>
            <w:bottom w:val="none" w:sz="0" w:space="0" w:color="auto"/>
            <w:right w:val="none" w:sz="0" w:space="0" w:color="auto"/>
          </w:divBdr>
        </w:div>
        <w:div w:id="212741670">
          <w:marLeft w:val="640"/>
          <w:marRight w:val="0"/>
          <w:marTop w:val="0"/>
          <w:marBottom w:val="0"/>
          <w:divBdr>
            <w:top w:val="none" w:sz="0" w:space="0" w:color="auto"/>
            <w:left w:val="none" w:sz="0" w:space="0" w:color="auto"/>
            <w:bottom w:val="none" w:sz="0" w:space="0" w:color="auto"/>
            <w:right w:val="none" w:sz="0" w:space="0" w:color="auto"/>
          </w:divBdr>
        </w:div>
        <w:div w:id="2017950976">
          <w:marLeft w:val="640"/>
          <w:marRight w:val="0"/>
          <w:marTop w:val="0"/>
          <w:marBottom w:val="0"/>
          <w:divBdr>
            <w:top w:val="none" w:sz="0" w:space="0" w:color="auto"/>
            <w:left w:val="none" w:sz="0" w:space="0" w:color="auto"/>
            <w:bottom w:val="none" w:sz="0" w:space="0" w:color="auto"/>
            <w:right w:val="none" w:sz="0" w:space="0" w:color="auto"/>
          </w:divBdr>
        </w:div>
        <w:div w:id="480772567">
          <w:marLeft w:val="640"/>
          <w:marRight w:val="0"/>
          <w:marTop w:val="0"/>
          <w:marBottom w:val="0"/>
          <w:divBdr>
            <w:top w:val="none" w:sz="0" w:space="0" w:color="auto"/>
            <w:left w:val="none" w:sz="0" w:space="0" w:color="auto"/>
            <w:bottom w:val="none" w:sz="0" w:space="0" w:color="auto"/>
            <w:right w:val="none" w:sz="0" w:space="0" w:color="auto"/>
          </w:divBdr>
        </w:div>
        <w:div w:id="453791154">
          <w:marLeft w:val="640"/>
          <w:marRight w:val="0"/>
          <w:marTop w:val="0"/>
          <w:marBottom w:val="0"/>
          <w:divBdr>
            <w:top w:val="none" w:sz="0" w:space="0" w:color="auto"/>
            <w:left w:val="none" w:sz="0" w:space="0" w:color="auto"/>
            <w:bottom w:val="none" w:sz="0" w:space="0" w:color="auto"/>
            <w:right w:val="none" w:sz="0" w:space="0" w:color="auto"/>
          </w:divBdr>
        </w:div>
        <w:div w:id="1387486689">
          <w:marLeft w:val="640"/>
          <w:marRight w:val="0"/>
          <w:marTop w:val="0"/>
          <w:marBottom w:val="0"/>
          <w:divBdr>
            <w:top w:val="none" w:sz="0" w:space="0" w:color="auto"/>
            <w:left w:val="none" w:sz="0" w:space="0" w:color="auto"/>
            <w:bottom w:val="none" w:sz="0" w:space="0" w:color="auto"/>
            <w:right w:val="none" w:sz="0" w:space="0" w:color="auto"/>
          </w:divBdr>
        </w:div>
        <w:div w:id="742725120">
          <w:marLeft w:val="640"/>
          <w:marRight w:val="0"/>
          <w:marTop w:val="0"/>
          <w:marBottom w:val="0"/>
          <w:divBdr>
            <w:top w:val="none" w:sz="0" w:space="0" w:color="auto"/>
            <w:left w:val="none" w:sz="0" w:space="0" w:color="auto"/>
            <w:bottom w:val="none" w:sz="0" w:space="0" w:color="auto"/>
            <w:right w:val="none" w:sz="0" w:space="0" w:color="auto"/>
          </w:divBdr>
        </w:div>
        <w:div w:id="159196683">
          <w:marLeft w:val="640"/>
          <w:marRight w:val="0"/>
          <w:marTop w:val="0"/>
          <w:marBottom w:val="0"/>
          <w:divBdr>
            <w:top w:val="none" w:sz="0" w:space="0" w:color="auto"/>
            <w:left w:val="none" w:sz="0" w:space="0" w:color="auto"/>
            <w:bottom w:val="none" w:sz="0" w:space="0" w:color="auto"/>
            <w:right w:val="none" w:sz="0" w:space="0" w:color="auto"/>
          </w:divBdr>
        </w:div>
      </w:divsChild>
    </w:div>
    <w:div w:id="260262373">
      <w:bodyDiv w:val="1"/>
      <w:marLeft w:val="0"/>
      <w:marRight w:val="0"/>
      <w:marTop w:val="0"/>
      <w:marBottom w:val="0"/>
      <w:divBdr>
        <w:top w:val="none" w:sz="0" w:space="0" w:color="auto"/>
        <w:left w:val="none" w:sz="0" w:space="0" w:color="auto"/>
        <w:bottom w:val="none" w:sz="0" w:space="0" w:color="auto"/>
        <w:right w:val="none" w:sz="0" w:space="0" w:color="auto"/>
      </w:divBdr>
      <w:divsChild>
        <w:div w:id="1869563585">
          <w:marLeft w:val="640"/>
          <w:marRight w:val="0"/>
          <w:marTop w:val="0"/>
          <w:marBottom w:val="0"/>
          <w:divBdr>
            <w:top w:val="none" w:sz="0" w:space="0" w:color="auto"/>
            <w:left w:val="none" w:sz="0" w:space="0" w:color="auto"/>
            <w:bottom w:val="none" w:sz="0" w:space="0" w:color="auto"/>
            <w:right w:val="none" w:sz="0" w:space="0" w:color="auto"/>
          </w:divBdr>
        </w:div>
        <w:div w:id="1777094450">
          <w:marLeft w:val="640"/>
          <w:marRight w:val="0"/>
          <w:marTop w:val="0"/>
          <w:marBottom w:val="0"/>
          <w:divBdr>
            <w:top w:val="none" w:sz="0" w:space="0" w:color="auto"/>
            <w:left w:val="none" w:sz="0" w:space="0" w:color="auto"/>
            <w:bottom w:val="none" w:sz="0" w:space="0" w:color="auto"/>
            <w:right w:val="none" w:sz="0" w:space="0" w:color="auto"/>
          </w:divBdr>
        </w:div>
        <w:div w:id="1313605053">
          <w:marLeft w:val="640"/>
          <w:marRight w:val="0"/>
          <w:marTop w:val="0"/>
          <w:marBottom w:val="0"/>
          <w:divBdr>
            <w:top w:val="none" w:sz="0" w:space="0" w:color="auto"/>
            <w:left w:val="none" w:sz="0" w:space="0" w:color="auto"/>
            <w:bottom w:val="none" w:sz="0" w:space="0" w:color="auto"/>
            <w:right w:val="none" w:sz="0" w:space="0" w:color="auto"/>
          </w:divBdr>
        </w:div>
        <w:div w:id="697702550">
          <w:marLeft w:val="640"/>
          <w:marRight w:val="0"/>
          <w:marTop w:val="0"/>
          <w:marBottom w:val="0"/>
          <w:divBdr>
            <w:top w:val="none" w:sz="0" w:space="0" w:color="auto"/>
            <w:left w:val="none" w:sz="0" w:space="0" w:color="auto"/>
            <w:bottom w:val="none" w:sz="0" w:space="0" w:color="auto"/>
            <w:right w:val="none" w:sz="0" w:space="0" w:color="auto"/>
          </w:divBdr>
        </w:div>
        <w:div w:id="782188940">
          <w:marLeft w:val="640"/>
          <w:marRight w:val="0"/>
          <w:marTop w:val="0"/>
          <w:marBottom w:val="0"/>
          <w:divBdr>
            <w:top w:val="none" w:sz="0" w:space="0" w:color="auto"/>
            <w:left w:val="none" w:sz="0" w:space="0" w:color="auto"/>
            <w:bottom w:val="none" w:sz="0" w:space="0" w:color="auto"/>
            <w:right w:val="none" w:sz="0" w:space="0" w:color="auto"/>
          </w:divBdr>
        </w:div>
        <w:div w:id="724793348">
          <w:marLeft w:val="640"/>
          <w:marRight w:val="0"/>
          <w:marTop w:val="0"/>
          <w:marBottom w:val="0"/>
          <w:divBdr>
            <w:top w:val="none" w:sz="0" w:space="0" w:color="auto"/>
            <w:left w:val="none" w:sz="0" w:space="0" w:color="auto"/>
            <w:bottom w:val="none" w:sz="0" w:space="0" w:color="auto"/>
            <w:right w:val="none" w:sz="0" w:space="0" w:color="auto"/>
          </w:divBdr>
        </w:div>
        <w:div w:id="1819612175">
          <w:marLeft w:val="640"/>
          <w:marRight w:val="0"/>
          <w:marTop w:val="0"/>
          <w:marBottom w:val="0"/>
          <w:divBdr>
            <w:top w:val="none" w:sz="0" w:space="0" w:color="auto"/>
            <w:left w:val="none" w:sz="0" w:space="0" w:color="auto"/>
            <w:bottom w:val="none" w:sz="0" w:space="0" w:color="auto"/>
            <w:right w:val="none" w:sz="0" w:space="0" w:color="auto"/>
          </w:divBdr>
        </w:div>
      </w:divsChild>
    </w:div>
    <w:div w:id="310790844">
      <w:bodyDiv w:val="1"/>
      <w:marLeft w:val="0"/>
      <w:marRight w:val="0"/>
      <w:marTop w:val="0"/>
      <w:marBottom w:val="0"/>
      <w:divBdr>
        <w:top w:val="none" w:sz="0" w:space="0" w:color="auto"/>
        <w:left w:val="none" w:sz="0" w:space="0" w:color="auto"/>
        <w:bottom w:val="none" w:sz="0" w:space="0" w:color="auto"/>
        <w:right w:val="none" w:sz="0" w:space="0" w:color="auto"/>
      </w:divBdr>
    </w:div>
    <w:div w:id="329480739">
      <w:bodyDiv w:val="1"/>
      <w:marLeft w:val="0"/>
      <w:marRight w:val="0"/>
      <w:marTop w:val="0"/>
      <w:marBottom w:val="0"/>
      <w:divBdr>
        <w:top w:val="none" w:sz="0" w:space="0" w:color="auto"/>
        <w:left w:val="none" w:sz="0" w:space="0" w:color="auto"/>
        <w:bottom w:val="none" w:sz="0" w:space="0" w:color="auto"/>
        <w:right w:val="none" w:sz="0" w:space="0" w:color="auto"/>
      </w:divBdr>
    </w:div>
    <w:div w:id="342782078">
      <w:bodyDiv w:val="1"/>
      <w:marLeft w:val="0"/>
      <w:marRight w:val="0"/>
      <w:marTop w:val="0"/>
      <w:marBottom w:val="0"/>
      <w:divBdr>
        <w:top w:val="none" w:sz="0" w:space="0" w:color="auto"/>
        <w:left w:val="none" w:sz="0" w:space="0" w:color="auto"/>
        <w:bottom w:val="none" w:sz="0" w:space="0" w:color="auto"/>
        <w:right w:val="none" w:sz="0" w:space="0" w:color="auto"/>
      </w:divBdr>
    </w:div>
    <w:div w:id="369456352">
      <w:bodyDiv w:val="1"/>
      <w:marLeft w:val="0"/>
      <w:marRight w:val="0"/>
      <w:marTop w:val="0"/>
      <w:marBottom w:val="0"/>
      <w:divBdr>
        <w:top w:val="none" w:sz="0" w:space="0" w:color="auto"/>
        <w:left w:val="none" w:sz="0" w:space="0" w:color="auto"/>
        <w:bottom w:val="none" w:sz="0" w:space="0" w:color="auto"/>
        <w:right w:val="none" w:sz="0" w:space="0" w:color="auto"/>
      </w:divBdr>
    </w:div>
    <w:div w:id="419451748">
      <w:bodyDiv w:val="1"/>
      <w:marLeft w:val="0"/>
      <w:marRight w:val="0"/>
      <w:marTop w:val="0"/>
      <w:marBottom w:val="0"/>
      <w:divBdr>
        <w:top w:val="none" w:sz="0" w:space="0" w:color="auto"/>
        <w:left w:val="none" w:sz="0" w:space="0" w:color="auto"/>
        <w:bottom w:val="none" w:sz="0" w:space="0" w:color="auto"/>
        <w:right w:val="none" w:sz="0" w:space="0" w:color="auto"/>
      </w:divBdr>
    </w:div>
    <w:div w:id="434374364">
      <w:bodyDiv w:val="1"/>
      <w:marLeft w:val="0"/>
      <w:marRight w:val="0"/>
      <w:marTop w:val="0"/>
      <w:marBottom w:val="0"/>
      <w:divBdr>
        <w:top w:val="none" w:sz="0" w:space="0" w:color="auto"/>
        <w:left w:val="none" w:sz="0" w:space="0" w:color="auto"/>
        <w:bottom w:val="none" w:sz="0" w:space="0" w:color="auto"/>
        <w:right w:val="none" w:sz="0" w:space="0" w:color="auto"/>
      </w:divBdr>
    </w:div>
    <w:div w:id="478155036">
      <w:bodyDiv w:val="1"/>
      <w:marLeft w:val="0"/>
      <w:marRight w:val="0"/>
      <w:marTop w:val="0"/>
      <w:marBottom w:val="0"/>
      <w:divBdr>
        <w:top w:val="none" w:sz="0" w:space="0" w:color="auto"/>
        <w:left w:val="none" w:sz="0" w:space="0" w:color="auto"/>
        <w:bottom w:val="none" w:sz="0" w:space="0" w:color="auto"/>
        <w:right w:val="none" w:sz="0" w:space="0" w:color="auto"/>
      </w:divBdr>
    </w:div>
    <w:div w:id="561647709">
      <w:bodyDiv w:val="1"/>
      <w:marLeft w:val="0"/>
      <w:marRight w:val="0"/>
      <w:marTop w:val="0"/>
      <w:marBottom w:val="0"/>
      <w:divBdr>
        <w:top w:val="none" w:sz="0" w:space="0" w:color="auto"/>
        <w:left w:val="none" w:sz="0" w:space="0" w:color="auto"/>
        <w:bottom w:val="none" w:sz="0" w:space="0" w:color="auto"/>
        <w:right w:val="none" w:sz="0" w:space="0" w:color="auto"/>
      </w:divBdr>
    </w:div>
    <w:div w:id="608506319">
      <w:bodyDiv w:val="1"/>
      <w:marLeft w:val="0"/>
      <w:marRight w:val="0"/>
      <w:marTop w:val="0"/>
      <w:marBottom w:val="0"/>
      <w:divBdr>
        <w:top w:val="none" w:sz="0" w:space="0" w:color="auto"/>
        <w:left w:val="none" w:sz="0" w:space="0" w:color="auto"/>
        <w:bottom w:val="none" w:sz="0" w:space="0" w:color="auto"/>
        <w:right w:val="none" w:sz="0" w:space="0" w:color="auto"/>
      </w:divBdr>
      <w:divsChild>
        <w:div w:id="1615676014">
          <w:marLeft w:val="640"/>
          <w:marRight w:val="0"/>
          <w:marTop w:val="0"/>
          <w:marBottom w:val="0"/>
          <w:divBdr>
            <w:top w:val="none" w:sz="0" w:space="0" w:color="auto"/>
            <w:left w:val="none" w:sz="0" w:space="0" w:color="auto"/>
            <w:bottom w:val="none" w:sz="0" w:space="0" w:color="auto"/>
            <w:right w:val="none" w:sz="0" w:space="0" w:color="auto"/>
          </w:divBdr>
        </w:div>
        <w:div w:id="383598370">
          <w:marLeft w:val="640"/>
          <w:marRight w:val="0"/>
          <w:marTop w:val="0"/>
          <w:marBottom w:val="0"/>
          <w:divBdr>
            <w:top w:val="none" w:sz="0" w:space="0" w:color="auto"/>
            <w:left w:val="none" w:sz="0" w:space="0" w:color="auto"/>
            <w:bottom w:val="none" w:sz="0" w:space="0" w:color="auto"/>
            <w:right w:val="none" w:sz="0" w:space="0" w:color="auto"/>
          </w:divBdr>
        </w:div>
        <w:div w:id="276765480">
          <w:marLeft w:val="640"/>
          <w:marRight w:val="0"/>
          <w:marTop w:val="0"/>
          <w:marBottom w:val="0"/>
          <w:divBdr>
            <w:top w:val="none" w:sz="0" w:space="0" w:color="auto"/>
            <w:left w:val="none" w:sz="0" w:space="0" w:color="auto"/>
            <w:bottom w:val="none" w:sz="0" w:space="0" w:color="auto"/>
            <w:right w:val="none" w:sz="0" w:space="0" w:color="auto"/>
          </w:divBdr>
        </w:div>
        <w:div w:id="1364941816">
          <w:marLeft w:val="640"/>
          <w:marRight w:val="0"/>
          <w:marTop w:val="0"/>
          <w:marBottom w:val="0"/>
          <w:divBdr>
            <w:top w:val="none" w:sz="0" w:space="0" w:color="auto"/>
            <w:left w:val="none" w:sz="0" w:space="0" w:color="auto"/>
            <w:bottom w:val="none" w:sz="0" w:space="0" w:color="auto"/>
            <w:right w:val="none" w:sz="0" w:space="0" w:color="auto"/>
          </w:divBdr>
        </w:div>
        <w:div w:id="1288003808">
          <w:marLeft w:val="640"/>
          <w:marRight w:val="0"/>
          <w:marTop w:val="0"/>
          <w:marBottom w:val="0"/>
          <w:divBdr>
            <w:top w:val="none" w:sz="0" w:space="0" w:color="auto"/>
            <w:left w:val="none" w:sz="0" w:space="0" w:color="auto"/>
            <w:bottom w:val="none" w:sz="0" w:space="0" w:color="auto"/>
            <w:right w:val="none" w:sz="0" w:space="0" w:color="auto"/>
          </w:divBdr>
        </w:div>
        <w:div w:id="231502866">
          <w:marLeft w:val="640"/>
          <w:marRight w:val="0"/>
          <w:marTop w:val="0"/>
          <w:marBottom w:val="0"/>
          <w:divBdr>
            <w:top w:val="none" w:sz="0" w:space="0" w:color="auto"/>
            <w:left w:val="none" w:sz="0" w:space="0" w:color="auto"/>
            <w:bottom w:val="none" w:sz="0" w:space="0" w:color="auto"/>
            <w:right w:val="none" w:sz="0" w:space="0" w:color="auto"/>
          </w:divBdr>
        </w:div>
        <w:div w:id="2090804455">
          <w:marLeft w:val="640"/>
          <w:marRight w:val="0"/>
          <w:marTop w:val="0"/>
          <w:marBottom w:val="0"/>
          <w:divBdr>
            <w:top w:val="none" w:sz="0" w:space="0" w:color="auto"/>
            <w:left w:val="none" w:sz="0" w:space="0" w:color="auto"/>
            <w:bottom w:val="none" w:sz="0" w:space="0" w:color="auto"/>
            <w:right w:val="none" w:sz="0" w:space="0" w:color="auto"/>
          </w:divBdr>
        </w:div>
        <w:div w:id="894511313">
          <w:marLeft w:val="640"/>
          <w:marRight w:val="0"/>
          <w:marTop w:val="0"/>
          <w:marBottom w:val="0"/>
          <w:divBdr>
            <w:top w:val="none" w:sz="0" w:space="0" w:color="auto"/>
            <w:left w:val="none" w:sz="0" w:space="0" w:color="auto"/>
            <w:bottom w:val="none" w:sz="0" w:space="0" w:color="auto"/>
            <w:right w:val="none" w:sz="0" w:space="0" w:color="auto"/>
          </w:divBdr>
        </w:div>
        <w:div w:id="2061974376">
          <w:marLeft w:val="640"/>
          <w:marRight w:val="0"/>
          <w:marTop w:val="0"/>
          <w:marBottom w:val="0"/>
          <w:divBdr>
            <w:top w:val="none" w:sz="0" w:space="0" w:color="auto"/>
            <w:left w:val="none" w:sz="0" w:space="0" w:color="auto"/>
            <w:bottom w:val="none" w:sz="0" w:space="0" w:color="auto"/>
            <w:right w:val="none" w:sz="0" w:space="0" w:color="auto"/>
          </w:divBdr>
        </w:div>
        <w:div w:id="758479405">
          <w:marLeft w:val="640"/>
          <w:marRight w:val="0"/>
          <w:marTop w:val="0"/>
          <w:marBottom w:val="0"/>
          <w:divBdr>
            <w:top w:val="none" w:sz="0" w:space="0" w:color="auto"/>
            <w:left w:val="none" w:sz="0" w:space="0" w:color="auto"/>
            <w:bottom w:val="none" w:sz="0" w:space="0" w:color="auto"/>
            <w:right w:val="none" w:sz="0" w:space="0" w:color="auto"/>
          </w:divBdr>
        </w:div>
        <w:div w:id="1285305477">
          <w:marLeft w:val="640"/>
          <w:marRight w:val="0"/>
          <w:marTop w:val="0"/>
          <w:marBottom w:val="0"/>
          <w:divBdr>
            <w:top w:val="none" w:sz="0" w:space="0" w:color="auto"/>
            <w:left w:val="none" w:sz="0" w:space="0" w:color="auto"/>
            <w:bottom w:val="none" w:sz="0" w:space="0" w:color="auto"/>
            <w:right w:val="none" w:sz="0" w:space="0" w:color="auto"/>
          </w:divBdr>
        </w:div>
        <w:div w:id="1613053177">
          <w:marLeft w:val="640"/>
          <w:marRight w:val="0"/>
          <w:marTop w:val="0"/>
          <w:marBottom w:val="0"/>
          <w:divBdr>
            <w:top w:val="none" w:sz="0" w:space="0" w:color="auto"/>
            <w:left w:val="none" w:sz="0" w:space="0" w:color="auto"/>
            <w:bottom w:val="none" w:sz="0" w:space="0" w:color="auto"/>
            <w:right w:val="none" w:sz="0" w:space="0" w:color="auto"/>
          </w:divBdr>
        </w:div>
        <w:div w:id="629363376">
          <w:marLeft w:val="640"/>
          <w:marRight w:val="0"/>
          <w:marTop w:val="0"/>
          <w:marBottom w:val="0"/>
          <w:divBdr>
            <w:top w:val="none" w:sz="0" w:space="0" w:color="auto"/>
            <w:left w:val="none" w:sz="0" w:space="0" w:color="auto"/>
            <w:bottom w:val="none" w:sz="0" w:space="0" w:color="auto"/>
            <w:right w:val="none" w:sz="0" w:space="0" w:color="auto"/>
          </w:divBdr>
        </w:div>
        <w:div w:id="1306423456">
          <w:marLeft w:val="640"/>
          <w:marRight w:val="0"/>
          <w:marTop w:val="0"/>
          <w:marBottom w:val="0"/>
          <w:divBdr>
            <w:top w:val="none" w:sz="0" w:space="0" w:color="auto"/>
            <w:left w:val="none" w:sz="0" w:space="0" w:color="auto"/>
            <w:bottom w:val="none" w:sz="0" w:space="0" w:color="auto"/>
            <w:right w:val="none" w:sz="0" w:space="0" w:color="auto"/>
          </w:divBdr>
        </w:div>
        <w:div w:id="1626499782">
          <w:marLeft w:val="640"/>
          <w:marRight w:val="0"/>
          <w:marTop w:val="0"/>
          <w:marBottom w:val="0"/>
          <w:divBdr>
            <w:top w:val="none" w:sz="0" w:space="0" w:color="auto"/>
            <w:left w:val="none" w:sz="0" w:space="0" w:color="auto"/>
            <w:bottom w:val="none" w:sz="0" w:space="0" w:color="auto"/>
            <w:right w:val="none" w:sz="0" w:space="0" w:color="auto"/>
          </w:divBdr>
        </w:div>
        <w:div w:id="1653411055">
          <w:marLeft w:val="640"/>
          <w:marRight w:val="0"/>
          <w:marTop w:val="0"/>
          <w:marBottom w:val="0"/>
          <w:divBdr>
            <w:top w:val="none" w:sz="0" w:space="0" w:color="auto"/>
            <w:left w:val="none" w:sz="0" w:space="0" w:color="auto"/>
            <w:bottom w:val="none" w:sz="0" w:space="0" w:color="auto"/>
            <w:right w:val="none" w:sz="0" w:space="0" w:color="auto"/>
          </w:divBdr>
        </w:div>
        <w:div w:id="828642604">
          <w:marLeft w:val="640"/>
          <w:marRight w:val="0"/>
          <w:marTop w:val="0"/>
          <w:marBottom w:val="0"/>
          <w:divBdr>
            <w:top w:val="none" w:sz="0" w:space="0" w:color="auto"/>
            <w:left w:val="none" w:sz="0" w:space="0" w:color="auto"/>
            <w:bottom w:val="none" w:sz="0" w:space="0" w:color="auto"/>
            <w:right w:val="none" w:sz="0" w:space="0" w:color="auto"/>
          </w:divBdr>
        </w:div>
        <w:div w:id="1005547412">
          <w:marLeft w:val="640"/>
          <w:marRight w:val="0"/>
          <w:marTop w:val="0"/>
          <w:marBottom w:val="0"/>
          <w:divBdr>
            <w:top w:val="none" w:sz="0" w:space="0" w:color="auto"/>
            <w:left w:val="none" w:sz="0" w:space="0" w:color="auto"/>
            <w:bottom w:val="none" w:sz="0" w:space="0" w:color="auto"/>
            <w:right w:val="none" w:sz="0" w:space="0" w:color="auto"/>
          </w:divBdr>
        </w:div>
        <w:div w:id="432868387">
          <w:marLeft w:val="640"/>
          <w:marRight w:val="0"/>
          <w:marTop w:val="0"/>
          <w:marBottom w:val="0"/>
          <w:divBdr>
            <w:top w:val="none" w:sz="0" w:space="0" w:color="auto"/>
            <w:left w:val="none" w:sz="0" w:space="0" w:color="auto"/>
            <w:bottom w:val="none" w:sz="0" w:space="0" w:color="auto"/>
            <w:right w:val="none" w:sz="0" w:space="0" w:color="auto"/>
          </w:divBdr>
        </w:div>
        <w:div w:id="419254389">
          <w:marLeft w:val="640"/>
          <w:marRight w:val="0"/>
          <w:marTop w:val="0"/>
          <w:marBottom w:val="0"/>
          <w:divBdr>
            <w:top w:val="none" w:sz="0" w:space="0" w:color="auto"/>
            <w:left w:val="none" w:sz="0" w:space="0" w:color="auto"/>
            <w:bottom w:val="none" w:sz="0" w:space="0" w:color="auto"/>
            <w:right w:val="none" w:sz="0" w:space="0" w:color="auto"/>
          </w:divBdr>
        </w:div>
        <w:div w:id="1037508835">
          <w:marLeft w:val="640"/>
          <w:marRight w:val="0"/>
          <w:marTop w:val="0"/>
          <w:marBottom w:val="0"/>
          <w:divBdr>
            <w:top w:val="none" w:sz="0" w:space="0" w:color="auto"/>
            <w:left w:val="none" w:sz="0" w:space="0" w:color="auto"/>
            <w:bottom w:val="none" w:sz="0" w:space="0" w:color="auto"/>
            <w:right w:val="none" w:sz="0" w:space="0" w:color="auto"/>
          </w:divBdr>
        </w:div>
      </w:divsChild>
    </w:div>
    <w:div w:id="655495192">
      <w:bodyDiv w:val="1"/>
      <w:marLeft w:val="0"/>
      <w:marRight w:val="0"/>
      <w:marTop w:val="0"/>
      <w:marBottom w:val="0"/>
      <w:divBdr>
        <w:top w:val="none" w:sz="0" w:space="0" w:color="auto"/>
        <w:left w:val="none" w:sz="0" w:space="0" w:color="auto"/>
        <w:bottom w:val="none" w:sz="0" w:space="0" w:color="auto"/>
        <w:right w:val="none" w:sz="0" w:space="0" w:color="auto"/>
      </w:divBdr>
    </w:div>
    <w:div w:id="710956021">
      <w:bodyDiv w:val="1"/>
      <w:marLeft w:val="0"/>
      <w:marRight w:val="0"/>
      <w:marTop w:val="0"/>
      <w:marBottom w:val="0"/>
      <w:divBdr>
        <w:top w:val="none" w:sz="0" w:space="0" w:color="auto"/>
        <w:left w:val="none" w:sz="0" w:space="0" w:color="auto"/>
        <w:bottom w:val="none" w:sz="0" w:space="0" w:color="auto"/>
        <w:right w:val="none" w:sz="0" w:space="0" w:color="auto"/>
      </w:divBdr>
    </w:div>
    <w:div w:id="744692069">
      <w:bodyDiv w:val="1"/>
      <w:marLeft w:val="0"/>
      <w:marRight w:val="0"/>
      <w:marTop w:val="0"/>
      <w:marBottom w:val="0"/>
      <w:divBdr>
        <w:top w:val="none" w:sz="0" w:space="0" w:color="auto"/>
        <w:left w:val="none" w:sz="0" w:space="0" w:color="auto"/>
        <w:bottom w:val="none" w:sz="0" w:space="0" w:color="auto"/>
        <w:right w:val="none" w:sz="0" w:space="0" w:color="auto"/>
      </w:divBdr>
    </w:div>
    <w:div w:id="773091706">
      <w:bodyDiv w:val="1"/>
      <w:marLeft w:val="0"/>
      <w:marRight w:val="0"/>
      <w:marTop w:val="0"/>
      <w:marBottom w:val="0"/>
      <w:divBdr>
        <w:top w:val="none" w:sz="0" w:space="0" w:color="auto"/>
        <w:left w:val="none" w:sz="0" w:space="0" w:color="auto"/>
        <w:bottom w:val="none" w:sz="0" w:space="0" w:color="auto"/>
        <w:right w:val="none" w:sz="0" w:space="0" w:color="auto"/>
      </w:divBdr>
    </w:div>
    <w:div w:id="796145918">
      <w:bodyDiv w:val="1"/>
      <w:marLeft w:val="0"/>
      <w:marRight w:val="0"/>
      <w:marTop w:val="0"/>
      <w:marBottom w:val="0"/>
      <w:divBdr>
        <w:top w:val="none" w:sz="0" w:space="0" w:color="auto"/>
        <w:left w:val="none" w:sz="0" w:space="0" w:color="auto"/>
        <w:bottom w:val="none" w:sz="0" w:space="0" w:color="auto"/>
        <w:right w:val="none" w:sz="0" w:space="0" w:color="auto"/>
      </w:divBdr>
    </w:div>
    <w:div w:id="817066086">
      <w:bodyDiv w:val="1"/>
      <w:marLeft w:val="0"/>
      <w:marRight w:val="0"/>
      <w:marTop w:val="0"/>
      <w:marBottom w:val="0"/>
      <w:divBdr>
        <w:top w:val="none" w:sz="0" w:space="0" w:color="auto"/>
        <w:left w:val="none" w:sz="0" w:space="0" w:color="auto"/>
        <w:bottom w:val="none" w:sz="0" w:space="0" w:color="auto"/>
        <w:right w:val="none" w:sz="0" w:space="0" w:color="auto"/>
      </w:divBdr>
    </w:div>
    <w:div w:id="832991277">
      <w:bodyDiv w:val="1"/>
      <w:marLeft w:val="0"/>
      <w:marRight w:val="0"/>
      <w:marTop w:val="0"/>
      <w:marBottom w:val="0"/>
      <w:divBdr>
        <w:top w:val="none" w:sz="0" w:space="0" w:color="auto"/>
        <w:left w:val="none" w:sz="0" w:space="0" w:color="auto"/>
        <w:bottom w:val="none" w:sz="0" w:space="0" w:color="auto"/>
        <w:right w:val="none" w:sz="0" w:space="0" w:color="auto"/>
      </w:divBdr>
    </w:div>
    <w:div w:id="861168505">
      <w:bodyDiv w:val="1"/>
      <w:marLeft w:val="0"/>
      <w:marRight w:val="0"/>
      <w:marTop w:val="0"/>
      <w:marBottom w:val="0"/>
      <w:divBdr>
        <w:top w:val="none" w:sz="0" w:space="0" w:color="auto"/>
        <w:left w:val="none" w:sz="0" w:space="0" w:color="auto"/>
        <w:bottom w:val="none" w:sz="0" w:space="0" w:color="auto"/>
        <w:right w:val="none" w:sz="0" w:space="0" w:color="auto"/>
      </w:divBdr>
    </w:div>
    <w:div w:id="932784963">
      <w:bodyDiv w:val="1"/>
      <w:marLeft w:val="0"/>
      <w:marRight w:val="0"/>
      <w:marTop w:val="0"/>
      <w:marBottom w:val="0"/>
      <w:divBdr>
        <w:top w:val="none" w:sz="0" w:space="0" w:color="auto"/>
        <w:left w:val="none" w:sz="0" w:space="0" w:color="auto"/>
        <w:bottom w:val="none" w:sz="0" w:space="0" w:color="auto"/>
        <w:right w:val="none" w:sz="0" w:space="0" w:color="auto"/>
      </w:divBdr>
      <w:divsChild>
        <w:div w:id="25377133">
          <w:marLeft w:val="640"/>
          <w:marRight w:val="0"/>
          <w:marTop w:val="0"/>
          <w:marBottom w:val="0"/>
          <w:divBdr>
            <w:top w:val="none" w:sz="0" w:space="0" w:color="auto"/>
            <w:left w:val="none" w:sz="0" w:space="0" w:color="auto"/>
            <w:bottom w:val="none" w:sz="0" w:space="0" w:color="auto"/>
            <w:right w:val="none" w:sz="0" w:space="0" w:color="auto"/>
          </w:divBdr>
        </w:div>
        <w:div w:id="807091202">
          <w:marLeft w:val="640"/>
          <w:marRight w:val="0"/>
          <w:marTop w:val="0"/>
          <w:marBottom w:val="0"/>
          <w:divBdr>
            <w:top w:val="none" w:sz="0" w:space="0" w:color="auto"/>
            <w:left w:val="none" w:sz="0" w:space="0" w:color="auto"/>
            <w:bottom w:val="none" w:sz="0" w:space="0" w:color="auto"/>
            <w:right w:val="none" w:sz="0" w:space="0" w:color="auto"/>
          </w:divBdr>
        </w:div>
        <w:div w:id="1107963105">
          <w:marLeft w:val="640"/>
          <w:marRight w:val="0"/>
          <w:marTop w:val="0"/>
          <w:marBottom w:val="0"/>
          <w:divBdr>
            <w:top w:val="none" w:sz="0" w:space="0" w:color="auto"/>
            <w:left w:val="none" w:sz="0" w:space="0" w:color="auto"/>
            <w:bottom w:val="none" w:sz="0" w:space="0" w:color="auto"/>
            <w:right w:val="none" w:sz="0" w:space="0" w:color="auto"/>
          </w:divBdr>
        </w:div>
        <w:div w:id="1267352671">
          <w:marLeft w:val="640"/>
          <w:marRight w:val="0"/>
          <w:marTop w:val="0"/>
          <w:marBottom w:val="0"/>
          <w:divBdr>
            <w:top w:val="none" w:sz="0" w:space="0" w:color="auto"/>
            <w:left w:val="none" w:sz="0" w:space="0" w:color="auto"/>
            <w:bottom w:val="none" w:sz="0" w:space="0" w:color="auto"/>
            <w:right w:val="none" w:sz="0" w:space="0" w:color="auto"/>
          </w:divBdr>
        </w:div>
        <w:div w:id="2137482018">
          <w:marLeft w:val="640"/>
          <w:marRight w:val="0"/>
          <w:marTop w:val="0"/>
          <w:marBottom w:val="0"/>
          <w:divBdr>
            <w:top w:val="none" w:sz="0" w:space="0" w:color="auto"/>
            <w:left w:val="none" w:sz="0" w:space="0" w:color="auto"/>
            <w:bottom w:val="none" w:sz="0" w:space="0" w:color="auto"/>
            <w:right w:val="none" w:sz="0" w:space="0" w:color="auto"/>
          </w:divBdr>
        </w:div>
        <w:div w:id="1175918825">
          <w:marLeft w:val="640"/>
          <w:marRight w:val="0"/>
          <w:marTop w:val="0"/>
          <w:marBottom w:val="0"/>
          <w:divBdr>
            <w:top w:val="none" w:sz="0" w:space="0" w:color="auto"/>
            <w:left w:val="none" w:sz="0" w:space="0" w:color="auto"/>
            <w:bottom w:val="none" w:sz="0" w:space="0" w:color="auto"/>
            <w:right w:val="none" w:sz="0" w:space="0" w:color="auto"/>
          </w:divBdr>
        </w:div>
        <w:div w:id="668677490">
          <w:marLeft w:val="640"/>
          <w:marRight w:val="0"/>
          <w:marTop w:val="0"/>
          <w:marBottom w:val="0"/>
          <w:divBdr>
            <w:top w:val="none" w:sz="0" w:space="0" w:color="auto"/>
            <w:left w:val="none" w:sz="0" w:space="0" w:color="auto"/>
            <w:bottom w:val="none" w:sz="0" w:space="0" w:color="auto"/>
            <w:right w:val="none" w:sz="0" w:space="0" w:color="auto"/>
          </w:divBdr>
        </w:div>
        <w:div w:id="1942376552">
          <w:marLeft w:val="640"/>
          <w:marRight w:val="0"/>
          <w:marTop w:val="0"/>
          <w:marBottom w:val="0"/>
          <w:divBdr>
            <w:top w:val="none" w:sz="0" w:space="0" w:color="auto"/>
            <w:left w:val="none" w:sz="0" w:space="0" w:color="auto"/>
            <w:bottom w:val="none" w:sz="0" w:space="0" w:color="auto"/>
            <w:right w:val="none" w:sz="0" w:space="0" w:color="auto"/>
          </w:divBdr>
        </w:div>
        <w:div w:id="1126970258">
          <w:marLeft w:val="640"/>
          <w:marRight w:val="0"/>
          <w:marTop w:val="0"/>
          <w:marBottom w:val="0"/>
          <w:divBdr>
            <w:top w:val="none" w:sz="0" w:space="0" w:color="auto"/>
            <w:left w:val="none" w:sz="0" w:space="0" w:color="auto"/>
            <w:bottom w:val="none" w:sz="0" w:space="0" w:color="auto"/>
            <w:right w:val="none" w:sz="0" w:space="0" w:color="auto"/>
          </w:divBdr>
        </w:div>
        <w:div w:id="2117485423">
          <w:marLeft w:val="640"/>
          <w:marRight w:val="0"/>
          <w:marTop w:val="0"/>
          <w:marBottom w:val="0"/>
          <w:divBdr>
            <w:top w:val="none" w:sz="0" w:space="0" w:color="auto"/>
            <w:left w:val="none" w:sz="0" w:space="0" w:color="auto"/>
            <w:bottom w:val="none" w:sz="0" w:space="0" w:color="auto"/>
            <w:right w:val="none" w:sz="0" w:space="0" w:color="auto"/>
          </w:divBdr>
        </w:div>
        <w:div w:id="192040872">
          <w:marLeft w:val="640"/>
          <w:marRight w:val="0"/>
          <w:marTop w:val="0"/>
          <w:marBottom w:val="0"/>
          <w:divBdr>
            <w:top w:val="none" w:sz="0" w:space="0" w:color="auto"/>
            <w:left w:val="none" w:sz="0" w:space="0" w:color="auto"/>
            <w:bottom w:val="none" w:sz="0" w:space="0" w:color="auto"/>
            <w:right w:val="none" w:sz="0" w:space="0" w:color="auto"/>
          </w:divBdr>
        </w:div>
        <w:div w:id="104036731">
          <w:marLeft w:val="640"/>
          <w:marRight w:val="0"/>
          <w:marTop w:val="0"/>
          <w:marBottom w:val="0"/>
          <w:divBdr>
            <w:top w:val="none" w:sz="0" w:space="0" w:color="auto"/>
            <w:left w:val="none" w:sz="0" w:space="0" w:color="auto"/>
            <w:bottom w:val="none" w:sz="0" w:space="0" w:color="auto"/>
            <w:right w:val="none" w:sz="0" w:space="0" w:color="auto"/>
          </w:divBdr>
        </w:div>
        <w:div w:id="71894163">
          <w:marLeft w:val="640"/>
          <w:marRight w:val="0"/>
          <w:marTop w:val="0"/>
          <w:marBottom w:val="0"/>
          <w:divBdr>
            <w:top w:val="none" w:sz="0" w:space="0" w:color="auto"/>
            <w:left w:val="none" w:sz="0" w:space="0" w:color="auto"/>
            <w:bottom w:val="none" w:sz="0" w:space="0" w:color="auto"/>
            <w:right w:val="none" w:sz="0" w:space="0" w:color="auto"/>
          </w:divBdr>
        </w:div>
        <w:div w:id="214972309">
          <w:marLeft w:val="640"/>
          <w:marRight w:val="0"/>
          <w:marTop w:val="0"/>
          <w:marBottom w:val="0"/>
          <w:divBdr>
            <w:top w:val="none" w:sz="0" w:space="0" w:color="auto"/>
            <w:left w:val="none" w:sz="0" w:space="0" w:color="auto"/>
            <w:bottom w:val="none" w:sz="0" w:space="0" w:color="auto"/>
            <w:right w:val="none" w:sz="0" w:space="0" w:color="auto"/>
          </w:divBdr>
        </w:div>
        <w:div w:id="1492334254">
          <w:marLeft w:val="640"/>
          <w:marRight w:val="0"/>
          <w:marTop w:val="0"/>
          <w:marBottom w:val="0"/>
          <w:divBdr>
            <w:top w:val="none" w:sz="0" w:space="0" w:color="auto"/>
            <w:left w:val="none" w:sz="0" w:space="0" w:color="auto"/>
            <w:bottom w:val="none" w:sz="0" w:space="0" w:color="auto"/>
            <w:right w:val="none" w:sz="0" w:space="0" w:color="auto"/>
          </w:divBdr>
        </w:div>
        <w:div w:id="1455055360">
          <w:marLeft w:val="640"/>
          <w:marRight w:val="0"/>
          <w:marTop w:val="0"/>
          <w:marBottom w:val="0"/>
          <w:divBdr>
            <w:top w:val="none" w:sz="0" w:space="0" w:color="auto"/>
            <w:left w:val="none" w:sz="0" w:space="0" w:color="auto"/>
            <w:bottom w:val="none" w:sz="0" w:space="0" w:color="auto"/>
            <w:right w:val="none" w:sz="0" w:space="0" w:color="auto"/>
          </w:divBdr>
        </w:div>
        <w:div w:id="1169756456">
          <w:marLeft w:val="640"/>
          <w:marRight w:val="0"/>
          <w:marTop w:val="0"/>
          <w:marBottom w:val="0"/>
          <w:divBdr>
            <w:top w:val="none" w:sz="0" w:space="0" w:color="auto"/>
            <w:left w:val="none" w:sz="0" w:space="0" w:color="auto"/>
            <w:bottom w:val="none" w:sz="0" w:space="0" w:color="auto"/>
            <w:right w:val="none" w:sz="0" w:space="0" w:color="auto"/>
          </w:divBdr>
        </w:div>
        <w:div w:id="839739823">
          <w:marLeft w:val="640"/>
          <w:marRight w:val="0"/>
          <w:marTop w:val="0"/>
          <w:marBottom w:val="0"/>
          <w:divBdr>
            <w:top w:val="none" w:sz="0" w:space="0" w:color="auto"/>
            <w:left w:val="none" w:sz="0" w:space="0" w:color="auto"/>
            <w:bottom w:val="none" w:sz="0" w:space="0" w:color="auto"/>
            <w:right w:val="none" w:sz="0" w:space="0" w:color="auto"/>
          </w:divBdr>
        </w:div>
        <w:div w:id="101415193">
          <w:marLeft w:val="640"/>
          <w:marRight w:val="0"/>
          <w:marTop w:val="0"/>
          <w:marBottom w:val="0"/>
          <w:divBdr>
            <w:top w:val="none" w:sz="0" w:space="0" w:color="auto"/>
            <w:left w:val="none" w:sz="0" w:space="0" w:color="auto"/>
            <w:bottom w:val="none" w:sz="0" w:space="0" w:color="auto"/>
            <w:right w:val="none" w:sz="0" w:space="0" w:color="auto"/>
          </w:divBdr>
        </w:div>
        <w:div w:id="1389693044">
          <w:marLeft w:val="640"/>
          <w:marRight w:val="0"/>
          <w:marTop w:val="0"/>
          <w:marBottom w:val="0"/>
          <w:divBdr>
            <w:top w:val="none" w:sz="0" w:space="0" w:color="auto"/>
            <w:left w:val="none" w:sz="0" w:space="0" w:color="auto"/>
            <w:bottom w:val="none" w:sz="0" w:space="0" w:color="auto"/>
            <w:right w:val="none" w:sz="0" w:space="0" w:color="auto"/>
          </w:divBdr>
        </w:div>
        <w:div w:id="1183056294">
          <w:marLeft w:val="640"/>
          <w:marRight w:val="0"/>
          <w:marTop w:val="0"/>
          <w:marBottom w:val="0"/>
          <w:divBdr>
            <w:top w:val="none" w:sz="0" w:space="0" w:color="auto"/>
            <w:left w:val="none" w:sz="0" w:space="0" w:color="auto"/>
            <w:bottom w:val="none" w:sz="0" w:space="0" w:color="auto"/>
            <w:right w:val="none" w:sz="0" w:space="0" w:color="auto"/>
          </w:divBdr>
        </w:div>
        <w:div w:id="1347486814">
          <w:marLeft w:val="640"/>
          <w:marRight w:val="0"/>
          <w:marTop w:val="0"/>
          <w:marBottom w:val="0"/>
          <w:divBdr>
            <w:top w:val="none" w:sz="0" w:space="0" w:color="auto"/>
            <w:left w:val="none" w:sz="0" w:space="0" w:color="auto"/>
            <w:bottom w:val="none" w:sz="0" w:space="0" w:color="auto"/>
            <w:right w:val="none" w:sz="0" w:space="0" w:color="auto"/>
          </w:divBdr>
        </w:div>
        <w:div w:id="84614277">
          <w:marLeft w:val="640"/>
          <w:marRight w:val="0"/>
          <w:marTop w:val="0"/>
          <w:marBottom w:val="0"/>
          <w:divBdr>
            <w:top w:val="none" w:sz="0" w:space="0" w:color="auto"/>
            <w:left w:val="none" w:sz="0" w:space="0" w:color="auto"/>
            <w:bottom w:val="none" w:sz="0" w:space="0" w:color="auto"/>
            <w:right w:val="none" w:sz="0" w:space="0" w:color="auto"/>
          </w:divBdr>
        </w:div>
        <w:div w:id="917909611">
          <w:marLeft w:val="640"/>
          <w:marRight w:val="0"/>
          <w:marTop w:val="0"/>
          <w:marBottom w:val="0"/>
          <w:divBdr>
            <w:top w:val="none" w:sz="0" w:space="0" w:color="auto"/>
            <w:left w:val="none" w:sz="0" w:space="0" w:color="auto"/>
            <w:bottom w:val="none" w:sz="0" w:space="0" w:color="auto"/>
            <w:right w:val="none" w:sz="0" w:space="0" w:color="auto"/>
          </w:divBdr>
        </w:div>
        <w:div w:id="272901989">
          <w:marLeft w:val="640"/>
          <w:marRight w:val="0"/>
          <w:marTop w:val="0"/>
          <w:marBottom w:val="0"/>
          <w:divBdr>
            <w:top w:val="none" w:sz="0" w:space="0" w:color="auto"/>
            <w:left w:val="none" w:sz="0" w:space="0" w:color="auto"/>
            <w:bottom w:val="none" w:sz="0" w:space="0" w:color="auto"/>
            <w:right w:val="none" w:sz="0" w:space="0" w:color="auto"/>
          </w:divBdr>
        </w:div>
        <w:div w:id="1513184145">
          <w:marLeft w:val="640"/>
          <w:marRight w:val="0"/>
          <w:marTop w:val="0"/>
          <w:marBottom w:val="0"/>
          <w:divBdr>
            <w:top w:val="none" w:sz="0" w:space="0" w:color="auto"/>
            <w:left w:val="none" w:sz="0" w:space="0" w:color="auto"/>
            <w:bottom w:val="none" w:sz="0" w:space="0" w:color="auto"/>
            <w:right w:val="none" w:sz="0" w:space="0" w:color="auto"/>
          </w:divBdr>
        </w:div>
        <w:div w:id="1840271397">
          <w:marLeft w:val="640"/>
          <w:marRight w:val="0"/>
          <w:marTop w:val="0"/>
          <w:marBottom w:val="0"/>
          <w:divBdr>
            <w:top w:val="none" w:sz="0" w:space="0" w:color="auto"/>
            <w:left w:val="none" w:sz="0" w:space="0" w:color="auto"/>
            <w:bottom w:val="none" w:sz="0" w:space="0" w:color="auto"/>
            <w:right w:val="none" w:sz="0" w:space="0" w:color="auto"/>
          </w:divBdr>
        </w:div>
        <w:div w:id="896932979">
          <w:marLeft w:val="640"/>
          <w:marRight w:val="0"/>
          <w:marTop w:val="0"/>
          <w:marBottom w:val="0"/>
          <w:divBdr>
            <w:top w:val="none" w:sz="0" w:space="0" w:color="auto"/>
            <w:left w:val="none" w:sz="0" w:space="0" w:color="auto"/>
            <w:bottom w:val="none" w:sz="0" w:space="0" w:color="auto"/>
            <w:right w:val="none" w:sz="0" w:space="0" w:color="auto"/>
          </w:divBdr>
        </w:div>
        <w:div w:id="1864637016">
          <w:marLeft w:val="640"/>
          <w:marRight w:val="0"/>
          <w:marTop w:val="0"/>
          <w:marBottom w:val="0"/>
          <w:divBdr>
            <w:top w:val="none" w:sz="0" w:space="0" w:color="auto"/>
            <w:left w:val="none" w:sz="0" w:space="0" w:color="auto"/>
            <w:bottom w:val="none" w:sz="0" w:space="0" w:color="auto"/>
            <w:right w:val="none" w:sz="0" w:space="0" w:color="auto"/>
          </w:divBdr>
        </w:div>
        <w:div w:id="1136487823">
          <w:marLeft w:val="640"/>
          <w:marRight w:val="0"/>
          <w:marTop w:val="0"/>
          <w:marBottom w:val="0"/>
          <w:divBdr>
            <w:top w:val="none" w:sz="0" w:space="0" w:color="auto"/>
            <w:left w:val="none" w:sz="0" w:space="0" w:color="auto"/>
            <w:bottom w:val="none" w:sz="0" w:space="0" w:color="auto"/>
            <w:right w:val="none" w:sz="0" w:space="0" w:color="auto"/>
          </w:divBdr>
        </w:div>
      </w:divsChild>
    </w:div>
    <w:div w:id="948587424">
      <w:bodyDiv w:val="1"/>
      <w:marLeft w:val="0"/>
      <w:marRight w:val="0"/>
      <w:marTop w:val="0"/>
      <w:marBottom w:val="0"/>
      <w:divBdr>
        <w:top w:val="none" w:sz="0" w:space="0" w:color="auto"/>
        <w:left w:val="none" w:sz="0" w:space="0" w:color="auto"/>
        <w:bottom w:val="none" w:sz="0" w:space="0" w:color="auto"/>
        <w:right w:val="none" w:sz="0" w:space="0" w:color="auto"/>
      </w:divBdr>
      <w:divsChild>
        <w:div w:id="855846228">
          <w:marLeft w:val="640"/>
          <w:marRight w:val="0"/>
          <w:marTop w:val="0"/>
          <w:marBottom w:val="0"/>
          <w:divBdr>
            <w:top w:val="none" w:sz="0" w:space="0" w:color="auto"/>
            <w:left w:val="none" w:sz="0" w:space="0" w:color="auto"/>
            <w:bottom w:val="none" w:sz="0" w:space="0" w:color="auto"/>
            <w:right w:val="none" w:sz="0" w:space="0" w:color="auto"/>
          </w:divBdr>
        </w:div>
        <w:div w:id="88426358">
          <w:marLeft w:val="640"/>
          <w:marRight w:val="0"/>
          <w:marTop w:val="0"/>
          <w:marBottom w:val="0"/>
          <w:divBdr>
            <w:top w:val="none" w:sz="0" w:space="0" w:color="auto"/>
            <w:left w:val="none" w:sz="0" w:space="0" w:color="auto"/>
            <w:bottom w:val="none" w:sz="0" w:space="0" w:color="auto"/>
            <w:right w:val="none" w:sz="0" w:space="0" w:color="auto"/>
          </w:divBdr>
        </w:div>
        <w:div w:id="104541593">
          <w:marLeft w:val="640"/>
          <w:marRight w:val="0"/>
          <w:marTop w:val="0"/>
          <w:marBottom w:val="0"/>
          <w:divBdr>
            <w:top w:val="none" w:sz="0" w:space="0" w:color="auto"/>
            <w:left w:val="none" w:sz="0" w:space="0" w:color="auto"/>
            <w:bottom w:val="none" w:sz="0" w:space="0" w:color="auto"/>
            <w:right w:val="none" w:sz="0" w:space="0" w:color="auto"/>
          </w:divBdr>
        </w:div>
        <w:div w:id="1808663454">
          <w:marLeft w:val="640"/>
          <w:marRight w:val="0"/>
          <w:marTop w:val="0"/>
          <w:marBottom w:val="0"/>
          <w:divBdr>
            <w:top w:val="none" w:sz="0" w:space="0" w:color="auto"/>
            <w:left w:val="none" w:sz="0" w:space="0" w:color="auto"/>
            <w:bottom w:val="none" w:sz="0" w:space="0" w:color="auto"/>
            <w:right w:val="none" w:sz="0" w:space="0" w:color="auto"/>
          </w:divBdr>
        </w:div>
        <w:div w:id="1246527092">
          <w:marLeft w:val="640"/>
          <w:marRight w:val="0"/>
          <w:marTop w:val="0"/>
          <w:marBottom w:val="0"/>
          <w:divBdr>
            <w:top w:val="none" w:sz="0" w:space="0" w:color="auto"/>
            <w:left w:val="none" w:sz="0" w:space="0" w:color="auto"/>
            <w:bottom w:val="none" w:sz="0" w:space="0" w:color="auto"/>
            <w:right w:val="none" w:sz="0" w:space="0" w:color="auto"/>
          </w:divBdr>
        </w:div>
        <w:div w:id="1472866137">
          <w:marLeft w:val="640"/>
          <w:marRight w:val="0"/>
          <w:marTop w:val="0"/>
          <w:marBottom w:val="0"/>
          <w:divBdr>
            <w:top w:val="none" w:sz="0" w:space="0" w:color="auto"/>
            <w:left w:val="none" w:sz="0" w:space="0" w:color="auto"/>
            <w:bottom w:val="none" w:sz="0" w:space="0" w:color="auto"/>
            <w:right w:val="none" w:sz="0" w:space="0" w:color="auto"/>
          </w:divBdr>
        </w:div>
        <w:div w:id="613947144">
          <w:marLeft w:val="640"/>
          <w:marRight w:val="0"/>
          <w:marTop w:val="0"/>
          <w:marBottom w:val="0"/>
          <w:divBdr>
            <w:top w:val="none" w:sz="0" w:space="0" w:color="auto"/>
            <w:left w:val="none" w:sz="0" w:space="0" w:color="auto"/>
            <w:bottom w:val="none" w:sz="0" w:space="0" w:color="auto"/>
            <w:right w:val="none" w:sz="0" w:space="0" w:color="auto"/>
          </w:divBdr>
        </w:div>
        <w:div w:id="668945769">
          <w:marLeft w:val="640"/>
          <w:marRight w:val="0"/>
          <w:marTop w:val="0"/>
          <w:marBottom w:val="0"/>
          <w:divBdr>
            <w:top w:val="none" w:sz="0" w:space="0" w:color="auto"/>
            <w:left w:val="none" w:sz="0" w:space="0" w:color="auto"/>
            <w:bottom w:val="none" w:sz="0" w:space="0" w:color="auto"/>
            <w:right w:val="none" w:sz="0" w:space="0" w:color="auto"/>
          </w:divBdr>
        </w:div>
        <w:div w:id="1209760787">
          <w:marLeft w:val="640"/>
          <w:marRight w:val="0"/>
          <w:marTop w:val="0"/>
          <w:marBottom w:val="0"/>
          <w:divBdr>
            <w:top w:val="none" w:sz="0" w:space="0" w:color="auto"/>
            <w:left w:val="none" w:sz="0" w:space="0" w:color="auto"/>
            <w:bottom w:val="none" w:sz="0" w:space="0" w:color="auto"/>
            <w:right w:val="none" w:sz="0" w:space="0" w:color="auto"/>
          </w:divBdr>
        </w:div>
        <w:div w:id="314457987">
          <w:marLeft w:val="640"/>
          <w:marRight w:val="0"/>
          <w:marTop w:val="0"/>
          <w:marBottom w:val="0"/>
          <w:divBdr>
            <w:top w:val="none" w:sz="0" w:space="0" w:color="auto"/>
            <w:left w:val="none" w:sz="0" w:space="0" w:color="auto"/>
            <w:bottom w:val="none" w:sz="0" w:space="0" w:color="auto"/>
            <w:right w:val="none" w:sz="0" w:space="0" w:color="auto"/>
          </w:divBdr>
        </w:div>
        <w:div w:id="657344429">
          <w:marLeft w:val="640"/>
          <w:marRight w:val="0"/>
          <w:marTop w:val="0"/>
          <w:marBottom w:val="0"/>
          <w:divBdr>
            <w:top w:val="none" w:sz="0" w:space="0" w:color="auto"/>
            <w:left w:val="none" w:sz="0" w:space="0" w:color="auto"/>
            <w:bottom w:val="none" w:sz="0" w:space="0" w:color="auto"/>
            <w:right w:val="none" w:sz="0" w:space="0" w:color="auto"/>
          </w:divBdr>
        </w:div>
        <w:div w:id="1240212020">
          <w:marLeft w:val="640"/>
          <w:marRight w:val="0"/>
          <w:marTop w:val="0"/>
          <w:marBottom w:val="0"/>
          <w:divBdr>
            <w:top w:val="none" w:sz="0" w:space="0" w:color="auto"/>
            <w:left w:val="none" w:sz="0" w:space="0" w:color="auto"/>
            <w:bottom w:val="none" w:sz="0" w:space="0" w:color="auto"/>
            <w:right w:val="none" w:sz="0" w:space="0" w:color="auto"/>
          </w:divBdr>
        </w:div>
        <w:div w:id="871040879">
          <w:marLeft w:val="640"/>
          <w:marRight w:val="0"/>
          <w:marTop w:val="0"/>
          <w:marBottom w:val="0"/>
          <w:divBdr>
            <w:top w:val="none" w:sz="0" w:space="0" w:color="auto"/>
            <w:left w:val="none" w:sz="0" w:space="0" w:color="auto"/>
            <w:bottom w:val="none" w:sz="0" w:space="0" w:color="auto"/>
            <w:right w:val="none" w:sz="0" w:space="0" w:color="auto"/>
          </w:divBdr>
        </w:div>
        <w:div w:id="751776622">
          <w:marLeft w:val="640"/>
          <w:marRight w:val="0"/>
          <w:marTop w:val="0"/>
          <w:marBottom w:val="0"/>
          <w:divBdr>
            <w:top w:val="none" w:sz="0" w:space="0" w:color="auto"/>
            <w:left w:val="none" w:sz="0" w:space="0" w:color="auto"/>
            <w:bottom w:val="none" w:sz="0" w:space="0" w:color="auto"/>
            <w:right w:val="none" w:sz="0" w:space="0" w:color="auto"/>
          </w:divBdr>
        </w:div>
        <w:div w:id="370886619">
          <w:marLeft w:val="640"/>
          <w:marRight w:val="0"/>
          <w:marTop w:val="0"/>
          <w:marBottom w:val="0"/>
          <w:divBdr>
            <w:top w:val="none" w:sz="0" w:space="0" w:color="auto"/>
            <w:left w:val="none" w:sz="0" w:space="0" w:color="auto"/>
            <w:bottom w:val="none" w:sz="0" w:space="0" w:color="auto"/>
            <w:right w:val="none" w:sz="0" w:space="0" w:color="auto"/>
          </w:divBdr>
        </w:div>
        <w:div w:id="983047176">
          <w:marLeft w:val="640"/>
          <w:marRight w:val="0"/>
          <w:marTop w:val="0"/>
          <w:marBottom w:val="0"/>
          <w:divBdr>
            <w:top w:val="none" w:sz="0" w:space="0" w:color="auto"/>
            <w:left w:val="none" w:sz="0" w:space="0" w:color="auto"/>
            <w:bottom w:val="none" w:sz="0" w:space="0" w:color="auto"/>
            <w:right w:val="none" w:sz="0" w:space="0" w:color="auto"/>
          </w:divBdr>
        </w:div>
        <w:div w:id="1749108515">
          <w:marLeft w:val="640"/>
          <w:marRight w:val="0"/>
          <w:marTop w:val="0"/>
          <w:marBottom w:val="0"/>
          <w:divBdr>
            <w:top w:val="none" w:sz="0" w:space="0" w:color="auto"/>
            <w:left w:val="none" w:sz="0" w:space="0" w:color="auto"/>
            <w:bottom w:val="none" w:sz="0" w:space="0" w:color="auto"/>
            <w:right w:val="none" w:sz="0" w:space="0" w:color="auto"/>
          </w:divBdr>
        </w:div>
        <w:div w:id="756906255">
          <w:marLeft w:val="640"/>
          <w:marRight w:val="0"/>
          <w:marTop w:val="0"/>
          <w:marBottom w:val="0"/>
          <w:divBdr>
            <w:top w:val="none" w:sz="0" w:space="0" w:color="auto"/>
            <w:left w:val="none" w:sz="0" w:space="0" w:color="auto"/>
            <w:bottom w:val="none" w:sz="0" w:space="0" w:color="auto"/>
            <w:right w:val="none" w:sz="0" w:space="0" w:color="auto"/>
          </w:divBdr>
        </w:div>
        <w:div w:id="1356270898">
          <w:marLeft w:val="640"/>
          <w:marRight w:val="0"/>
          <w:marTop w:val="0"/>
          <w:marBottom w:val="0"/>
          <w:divBdr>
            <w:top w:val="none" w:sz="0" w:space="0" w:color="auto"/>
            <w:left w:val="none" w:sz="0" w:space="0" w:color="auto"/>
            <w:bottom w:val="none" w:sz="0" w:space="0" w:color="auto"/>
            <w:right w:val="none" w:sz="0" w:space="0" w:color="auto"/>
          </w:divBdr>
        </w:div>
      </w:divsChild>
    </w:div>
    <w:div w:id="1014959486">
      <w:bodyDiv w:val="1"/>
      <w:marLeft w:val="0"/>
      <w:marRight w:val="0"/>
      <w:marTop w:val="0"/>
      <w:marBottom w:val="0"/>
      <w:divBdr>
        <w:top w:val="none" w:sz="0" w:space="0" w:color="auto"/>
        <w:left w:val="none" w:sz="0" w:space="0" w:color="auto"/>
        <w:bottom w:val="none" w:sz="0" w:space="0" w:color="auto"/>
        <w:right w:val="none" w:sz="0" w:space="0" w:color="auto"/>
      </w:divBdr>
    </w:div>
    <w:div w:id="1055397374">
      <w:bodyDiv w:val="1"/>
      <w:marLeft w:val="0"/>
      <w:marRight w:val="0"/>
      <w:marTop w:val="0"/>
      <w:marBottom w:val="0"/>
      <w:divBdr>
        <w:top w:val="none" w:sz="0" w:space="0" w:color="auto"/>
        <w:left w:val="none" w:sz="0" w:space="0" w:color="auto"/>
        <w:bottom w:val="none" w:sz="0" w:space="0" w:color="auto"/>
        <w:right w:val="none" w:sz="0" w:space="0" w:color="auto"/>
      </w:divBdr>
    </w:div>
    <w:div w:id="1073233865">
      <w:bodyDiv w:val="1"/>
      <w:marLeft w:val="0"/>
      <w:marRight w:val="0"/>
      <w:marTop w:val="0"/>
      <w:marBottom w:val="0"/>
      <w:divBdr>
        <w:top w:val="none" w:sz="0" w:space="0" w:color="auto"/>
        <w:left w:val="none" w:sz="0" w:space="0" w:color="auto"/>
        <w:bottom w:val="none" w:sz="0" w:space="0" w:color="auto"/>
        <w:right w:val="none" w:sz="0" w:space="0" w:color="auto"/>
      </w:divBdr>
    </w:div>
    <w:div w:id="1076054021">
      <w:bodyDiv w:val="1"/>
      <w:marLeft w:val="0"/>
      <w:marRight w:val="0"/>
      <w:marTop w:val="0"/>
      <w:marBottom w:val="0"/>
      <w:divBdr>
        <w:top w:val="none" w:sz="0" w:space="0" w:color="auto"/>
        <w:left w:val="none" w:sz="0" w:space="0" w:color="auto"/>
        <w:bottom w:val="none" w:sz="0" w:space="0" w:color="auto"/>
        <w:right w:val="none" w:sz="0" w:space="0" w:color="auto"/>
      </w:divBdr>
      <w:divsChild>
        <w:div w:id="284390524">
          <w:marLeft w:val="640"/>
          <w:marRight w:val="0"/>
          <w:marTop w:val="0"/>
          <w:marBottom w:val="0"/>
          <w:divBdr>
            <w:top w:val="none" w:sz="0" w:space="0" w:color="auto"/>
            <w:left w:val="none" w:sz="0" w:space="0" w:color="auto"/>
            <w:bottom w:val="none" w:sz="0" w:space="0" w:color="auto"/>
            <w:right w:val="none" w:sz="0" w:space="0" w:color="auto"/>
          </w:divBdr>
        </w:div>
        <w:div w:id="1857573862">
          <w:marLeft w:val="640"/>
          <w:marRight w:val="0"/>
          <w:marTop w:val="0"/>
          <w:marBottom w:val="0"/>
          <w:divBdr>
            <w:top w:val="none" w:sz="0" w:space="0" w:color="auto"/>
            <w:left w:val="none" w:sz="0" w:space="0" w:color="auto"/>
            <w:bottom w:val="none" w:sz="0" w:space="0" w:color="auto"/>
            <w:right w:val="none" w:sz="0" w:space="0" w:color="auto"/>
          </w:divBdr>
        </w:div>
        <w:div w:id="1156459824">
          <w:marLeft w:val="640"/>
          <w:marRight w:val="0"/>
          <w:marTop w:val="0"/>
          <w:marBottom w:val="0"/>
          <w:divBdr>
            <w:top w:val="none" w:sz="0" w:space="0" w:color="auto"/>
            <w:left w:val="none" w:sz="0" w:space="0" w:color="auto"/>
            <w:bottom w:val="none" w:sz="0" w:space="0" w:color="auto"/>
            <w:right w:val="none" w:sz="0" w:space="0" w:color="auto"/>
          </w:divBdr>
        </w:div>
        <w:div w:id="710963913">
          <w:marLeft w:val="640"/>
          <w:marRight w:val="0"/>
          <w:marTop w:val="0"/>
          <w:marBottom w:val="0"/>
          <w:divBdr>
            <w:top w:val="none" w:sz="0" w:space="0" w:color="auto"/>
            <w:left w:val="none" w:sz="0" w:space="0" w:color="auto"/>
            <w:bottom w:val="none" w:sz="0" w:space="0" w:color="auto"/>
            <w:right w:val="none" w:sz="0" w:space="0" w:color="auto"/>
          </w:divBdr>
        </w:div>
        <w:div w:id="833296428">
          <w:marLeft w:val="640"/>
          <w:marRight w:val="0"/>
          <w:marTop w:val="0"/>
          <w:marBottom w:val="0"/>
          <w:divBdr>
            <w:top w:val="none" w:sz="0" w:space="0" w:color="auto"/>
            <w:left w:val="none" w:sz="0" w:space="0" w:color="auto"/>
            <w:bottom w:val="none" w:sz="0" w:space="0" w:color="auto"/>
            <w:right w:val="none" w:sz="0" w:space="0" w:color="auto"/>
          </w:divBdr>
        </w:div>
        <w:div w:id="1604992041">
          <w:marLeft w:val="640"/>
          <w:marRight w:val="0"/>
          <w:marTop w:val="0"/>
          <w:marBottom w:val="0"/>
          <w:divBdr>
            <w:top w:val="none" w:sz="0" w:space="0" w:color="auto"/>
            <w:left w:val="none" w:sz="0" w:space="0" w:color="auto"/>
            <w:bottom w:val="none" w:sz="0" w:space="0" w:color="auto"/>
            <w:right w:val="none" w:sz="0" w:space="0" w:color="auto"/>
          </w:divBdr>
        </w:div>
        <w:div w:id="2009792861">
          <w:marLeft w:val="640"/>
          <w:marRight w:val="0"/>
          <w:marTop w:val="0"/>
          <w:marBottom w:val="0"/>
          <w:divBdr>
            <w:top w:val="none" w:sz="0" w:space="0" w:color="auto"/>
            <w:left w:val="none" w:sz="0" w:space="0" w:color="auto"/>
            <w:bottom w:val="none" w:sz="0" w:space="0" w:color="auto"/>
            <w:right w:val="none" w:sz="0" w:space="0" w:color="auto"/>
          </w:divBdr>
        </w:div>
        <w:div w:id="1122846038">
          <w:marLeft w:val="640"/>
          <w:marRight w:val="0"/>
          <w:marTop w:val="0"/>
          <w:marBottom w:val="0"/>
          <w:divBdr>
            <w:top w:val="none" w:sz="0" w:space="0" w:color="auto"/>
            <w:left w:val="none" w:sz="0" w:space="0" w:color="auto"/>
            <w:bottom w:val="none" w:sz="0" w:space="0" w:color="auto"/>
            <w:right w:val="none" w:sz="0" w:space="0" w:color="auto"/>
          </w:divBdr>
        </w:div>
        <w:div w:id="291710673">
          <w:marLeft w:val="640"/>
          <w:marRight w:val="0"/>
          <w:marTop w:val="0"/>
          <w:marBottom w:val="0"/>
          <w:divBdr>
            <w:top w:val="none" w:sz="0" w:space="0" w:color="auto"/>
            <w:left w:val="none" w:sz="0" w:space="0" w:color="auto"/>
            <w:bottom w:val="none" w:sz="0" w:space="0" w:color="auto"/>
            <w:right w:val="none" w:sz="0" w:space="0" w:color="auto"/>
          </w:divBdr>
        </w:div>
        <w:div w:id="1123573556">
          <w:marLeft w:val="640"/>
          <w:marRight w:val="0"/>
          <w:marTop w:val="0"/>
          <w:marBottom w:val="0"/>
          <w:divBdr>
            <w:top w:val="none" w:sz="0" w:space="0" w:color="auto"/>
            <w:left w:val="none" w:sz="0" w:space="0" w:color="auto"/>
            <w:bottom w:val="none" w:sz="0" w:space="0" w:color="auto"/>
            <w:right w:val="none" w:sz="0" w:space="0" w:color="auto"/>
          </w:divBdr>
        </w:div>
        <w:div w:id="37316775">
          <w:marLeft w:val="640"/>
          <w:marRight w:val="0"/>
          <w:marTop w:val="0"/>
          <w:marBottom w:val="0"/>
          <w:divBdr>
            <w:top w:val="none" w:sz="0" w:space="0" w:color="auto"/>
            <w:left w:val="none" w:sz="0" w:space="0" w:color="auto"/>
            <w:bottom w:val="none" w:sz="0" w:space="0" w:color="auto"/>
            <w:right w:val="none" w:sz="0" w:space="0" w:color="auto"/>
          </w:divBdr>
        </w:div>
        <w:div w:id="1899776423">
          <w:marLeft w:val="640"/>
          <w:marRight w:val="0"/>
          <w:marTop w:val="0"/>
          <w:marBottom w:val="0"/>
          <w:divBdr>
            <w:top w:val="none" w:sz="0" w:space="0" w:color="auto"/>
            <w:left w:val="none" w:sz="0" w:space="0" w:color="auto"/>
            <w:bottom w:val="none" w:sz="0" w:space="0" w:color="auto"/>
            <w:right w:val="none" w:sz="0" w:space="0" w:color="auto"/>
          </w:divBdr>
        </w:div>
        <w:div w:id="425541904">
          <w:marLeft w:val="640"/>
          <w:marRight w:val="0"/>
          <w:marTop w:val="0"/>
          <w:marBottom w:val="0"/>
          <w:divBdr>
            <w:top w:val="none" w:sz="0" w:space="0" w:color="auto"/>
            <w:left w:val="none" w:sz="0" w:space="0" w:color="auto"/>
            <w:bottom w:val="none" w:sz="0" w:space="0" w:color="auto"/>
            <w:right w:val="none" w:sz="0" w:space="0" w:color="auto"/>
          </w:divBdr>
        </w:div>
        <w:div w:id="691490252">
          <w:marLeft w:val="640"/>
          <w:marRight w:val="0"/>
          <w:marTop w:val="0"/>
          <w:marBottom w:val="0"/>
          <w:divBdr>
            <w:top w:val="none" w:sz="0" w:space="0" w:color="auto"/>
            <w:left w:val="none" w:sz="0" w:space="0" w:color="auto"/>
            <w:bottom w:val="none" w:sz="0" w:space="0" w:color="auto"/>
            <w:right w:val="none" w:sz="0" w:space="0" w:color="auto"/>
          </w:divBdr>
        </w:div>
        <w:div w:id="583033366">
          <w:marLeft w:val="640"/>
          <w:marRight w:val="0"/>
          <w:marTop w:val="0"/>
          <w:marBottom w:val="0"/>
          <w:divBdr>
            <w:top w:val="none" w:sz="0" w:space="0" w:color="auto"/>
            <w:left w:val="none" w:sz="0" w:space="0" w:color="auto"/>
            <w:bottom w:val="none" w:sz="0" w:space="0" w:color="auto"/>
            <w:right w:val="none" w:sz="0" w:space="0" w:color="auto"/>
          </w:divBdr>
        </w:div>
        <w:div w:id="107160897">
          <w:marLeft w:val="640"/>
          <w:marRight w:val="0"/>
          <w:marTop w:val="0"/>
          <w:marBottom w:val="0"/>
          <w:divBdr>
            <w:top w:val="none" w:sz="0" w:space="0" w:color="auto"/>
            <w:left w:val="none" w:sz="0" w:space="0" w:color="auto"/>
            <w:bottom w:val="none" w:sz="0" w:space="0" w:color="auto"/>
            <w:right w:val="none" w:sz="0" w:space="0" w:color="auto"/>
          </w:divBdr>
        </w:div>
        <w:div w:id="862983145">
          <w:marLeft w:val="640"/>
          <w:marRight w:val="0"/>
          <w:marTop w:val="0"/>
          <w:marBottom w:val="0"/>
          <w:divBdr>
            <w:top w:val="none" w:sz="0" w:space="0" w:color="auto"/>
            <w:left w:val="none" w:sz="0" w:space="0" w:color="auto"/>
            <w:bottom w:val="none" w:sz="0" w:space="0" w:color="auto"/>
            <w:right w:val="none" w:sz="0" w:space="0" w:color="auto"/>
          </w:divBdr>
        </w:div>
        <w:div w:id="1613702452">
          <w:marLeft w:val="640"/>
          <w:marRight w:val="0"/>
          <w:marTop w:val="0"/>
          <w:marBottom w:val="0"/>
          <w:divBdr>
            <w:top w:val="none" w:sz="0" w:space="0" w:color="auto"/>
            <w:left w:val="none" w:sz="0" w:space="0" w:color="auto"/>
            <w:bottom w:val="none" w:sz="0" w:space="0" w:color="auto"/>
            <w:right w:val="none" w:sz="0" w:space="0" w:color="auto"/>
          </w:divBdr>
        </w:div>
        <w:div w:id="1025909039">
          <w:marLeft w:val="640"/>
          <w:marRight w:val="0"/>
          <w:marTop w:val="0"/>
          <w:marBottom w:val="0"/>
          <w:divBdr>
            <w:top w:val="none" w:sz="0" w:space="0" w:color="auto"/>
            <w:left w:val="none" w:sz="0" w:space="0" w:color="auto"/>
            <w:bottom w:val="none" w:sz="0" w:space="0" w:color="auto"/>
            <w:right w:val="none" w:sz="0" w:space="0" w:color="auto"/>
          </w:divBdr>
        </w:div>
        <w:div w:id="531697805">
          <w:marLeft w:val="640"/>
          <w:marRight w:val="0"/>
          <w:marTop w:val="0"/>
          <w:marBottom w:val="0"/>
          <w:divBdr>
            <w:top w:val="none" w:sz="0" w:space="0" w:color="auto"/>
            <w:left w:val="none" w:sz="0" w:space="0" w:color="auto"/>
            <w:bottom w:val="none" w:sz="0" w:space="0" w:color="auto"/>
            <w:right w:val="none" w:sz="0" w:space="0" w:color="auto"/>
          </w:divBdr>
        </w:div>
        <w:div w:id="221452190">
          <w:marLeft w:val="640"/>
          <w:marRight w:val="0"/>
          <w:marTop w:val="0"/>
          <w:marBottom w:val="0"/>
          <w:divBdr>
            <w:top w:val="none" w:sz="0" w:space="0" w:color="auto"/>
            <w:left w:val="none" w:sz="0" w:space="0" w:color="auto"/>
            <w:bottom w:val="none" w:sz="0" w:space="0" w:color="auto"/>
            <w:right w:val="none" w:sz="0" w:space="0" w:color="auto"/>
          </w:divBdr>
        </w:div>
        <w:div w:id="694774436">
          <w:marLeft w:val="640"/>
          <w:marRight w:val="0"/>
          <w:marTop w:val="0"/>
          <w:marBottom w:val="0"/>
          <w:divBdr>
            <w:top w:val="none" w:sz="0" w:space="0" w:color="auto"/>
            <w:left w:val="none" w:sz="0" w:space="0" w:color="auto"/>
            <w:bottom w:val="none" w:sz="0" w:space="0" w:color="auto"/>
            <w:right w:val="none" w:sz="0" w:space="0" w:color="auto"/>
          </w:divBdr>
        </w:div>
      </w:divsChild>
    </w:div>
    <w:div w:id="1088037640">
      <w:bodyDiv w:val="1"/>
      <w:marLeft w:val="0"/>
      <w:marRight w:val="0"/>
      <w:marTop w:val="0"/>
      <w:marBottom w:val="0"/>
      <w:divBdr>
        <w:top w:val="none" w:sz="0" w:space="0" w:color="auto"/>
        <w:left w:val="none" w:sz="0" w:space="0" w:color="auto"/>
        <w:bottom w:val="none" w:sz="0" w:space="0" w:color="auto"/>
        <w:right w:val="none" w:sz="0" w:space="0" w:color="auto"/>
      </w:divBdr>
      <w:divsChild>
        <w:div w:id="938684106">
          <w:marLeft w:val="640"/>
          <w:marRight w:val="0"/>
          <w:marTop w:val="0"/>
          <w:marBottom w:val="0"/>
          <w:divBdr>
            <w:top w:val="none" w:sz="0" w:space="0" w:color="auto"/>
            <w:left w:val="none" w:sz="0" w:space="0" w:color="auto"/>
            <w:bottom w:val="none" w:sz="0" w:space="0" w:color="auto"/>
            <w:right w:val="none" w:sz="0" w:space="0" w:color="auto"/>
          </w:divBdr>
        </w:div>
        <w:div w:id="321131303">
          <w:marLeft w:val="640"/>
          <w:marRight w:val="0"/>
          <w:marTop w:val="0"/>
          <w:marBottom w:val="0"/>
          <w:divBdr>
            <w:top w:val="none" w:sz="0" w:space="0" w:color="auto"/>
            <w:left w:val="none" w:sz="0" w:space="0" w:color="auto"/>
            <w:bottom w:val="none" w:sz="0" w:space="0" w:color="auto"/>
            <w:right w:val="none" w:sz="0" w:space="0" w:color="auto"/>
          </w:divBdr>
        </w:div>
        <w:div w:id="1607694066">
          <w:marLeft w:val="640"/>
          <w:marRight w:val="0"/>
          <w:marTop w:val="0"/>
          <w:marBottom w:val="0"/>
          <w:divBdr>
            <w:top w:val="none" w:sz="0" w:space="0" w:color="auto"/>
            <w:left w:val="none" w:sz="0" w:space="0" w:color="auto"/>
            <w:bottom w:val="none" w:sz="0" w:space="0" w:color="auto"/>
            <w:right w:val="none" w:sz="0" w:space="0" w:color="auto"/>
          </w:divBdr>
        </w:div>
        <w:div w:id="1305429241">
          <w:marLeft w:val="640"/>
          <w:marRight w:val="0"/>
          <w:marTop w:val="0"/>
          <w:marBottom w:val="0"/>
          <w:divBdr>
            <w:top w:val="none" w:sz="0" w:space="0" w:color="auto"/>
            <w:left w:val="none" w:sz="0" w:space="0" w:color="auto"/>
            <w:bottom w:val="none" w:sz="0" w:space="0" w:color="auto"/>
            <w:right w:val="none" w:sz="0" w:space="0" w:color="auto"/>
          </w:divBdr>
        </w:div>
        <w:div w:id="627857728">
          <w:marLeft w:val="640"/>
          <w:marRight w:val="0"/>
          <w:marTop w:val="0"/>
          <w:marBottom w:val="0"/>
          <w:divBdr>
            <w:top w:val="none" w:sz="0" w:space="0" w:color="auto"/>
            <w:left w:val="none" w:sz="0" w:space="0" w:color="auto"/>
            <w:bottom w:val="none" w:sz="0" w:space="0" w:color="auto"/>
            <w:right w:val="none" w:sz="0" w:space="0" w:color="auto"/>
          </w:divBdr>
        </w:div>
        <w:div w:id="272322547">
          <w:marLeft w:val="640"/>
          <w:marRight w:val="0"/>
          <w:marTop w:val="0"/>
          <w:marBottom w:val="0"/>
          <w:divBdr>
            <w:top w:val="none" w:sz="0" w:space="0" w:color="auto"/>
            <w:left w:val="none" w:sz="0" w:space="0" w:color="auto"/>
            <w:bottom w:val="none" w:sz="0" w:space="0" w:color="auto"/>
            <w:right w:val="none" w:sz="0" w:space="0" w:color="auto"/>
          </w:divBdr>
        </w:div>
        <w:div w:id="1110273246">
          <w:marLeft w:val="640"/>
          <w:marRight w:val="0"/>
          <w:marTop w:val="0"/>
          <w:marBottom w:val="0"/>
          <w:divBdr>
            <w:top w:val="none" w:sz="0" w:space="0" w:color="auto"/>
            <w:left w:val="none" w:sz="0" w:space="0" w:color="auto"/>
            <w:bottom w:val="none" w:sz="0" w:space="0" w:color="auto"/>
            <w:right w:val="none" w:sz="0" w:space="0" w:color="auto"/>
          </w:divBdr>
        </w:div>
        <w:div w:id="373165695">
          <w:marLeft w:val="640"/>
          <w:marRight w:val="0"/>
          <w:marTop w:val="0"/>
          <w:marBottom w:val="0"/>
          <w:divBdr>
            <w:top w:val="none" w:sz="0" w:space="0" w:color="auto"/>
            <w:left w:val="none" w:sz="0" w:space="0" w:color="auto"/>
            <w:bottom w:val="none" w:sz="0" w:space="0" w:color="auto"/>
            <w:right w:val="none" w:sz="0" w:space="0" w:color="auto"/>
          </w:divBdr>
        </w:div>
        <w:div w:id="491071118">
          <w:marLeft w:val="640"/>
          <w:marRight w:val="0"/>
          <w:marTop w:val="0"/>
          <w:marBottom w:val="0"/>
          <w:divBdr>
            <w:top w:val="none" w:sz="0" w:space="0" w:color="auto"/>
            <w:left w:val="none" w:sz="0" w:space="0" w:color="auto"/>
            <w:bottom w:val="none" w:sz="0" w:space="0" w:color="auto"/>
            <w:right w:val="none" w:sz="0" w:space="0" w:color="auto"/>
          </w:divBdr>
        </w:div>
        <w:div w:id="476264473">
          <w:marLeft w:val="640"/>
          <w:marRight w:val="0"/>
          <w:marTop w:val="0"/>
          <w:marBottom w:val="0"/>
          <w:divBdr>
            <w:top w:val="none" w:sz="0" w:space="0" w:color="auto"/>
            <w:left w:val="none" w:sz="0" w:space="0" w:color="auto"/>
            <w:bottom w:val="none" w:sz="0" w:space="0" w:color="auto"/>
            <w:right w:val="none" w:sz="0" w:space="0" w:color="auto"/>
          </w:divBdr>
        </w:div>
        <w:div w:id="731151910">
          <w:marLeft w:val="640"/>
          <w:marRight w:val="0"/>
          <w:marTop w:val="0"/>
          <w:marBottom w:val="0"/>
          <w:divBdr>
            <w:top w:val="none" w:sz="0" w:space="0" w:color="auto"/>
            <w:left w:val="none" w:sz="0" w:space="0" w:color="auto"/>
            <w:bottom w:val="none" w:sz="0" w:space="0" w:color="auto"/>
            <w:right w:val="none" w:sz="0" w:space="0" w:color="auto"/>
          </w:divBdr>
        </w:div>
        <w:div w:id="608009237">
          <w:marLeft w:val="640"/>
          <w:marRight w:val="0"/>
          <w:marTop w:val="0"/>
          <w:marBottom w:val="0"/>
          <w:divBdr>
            <w:top w:val="none" w:sz="0" w:space="0" w:color="auto"/>
            <w:left w:val="none" w:sz="0" w:space="0" w:color="auto"/>
            <w:bottom w:val="none" w:sz="0" w:space="0" w:color="auto"/>
            <w:right w:val="none" w:sz="0" w:space="0" w:color="auto"/>
          </w:divBdr>
        </w:div>
        <w:div w:id="1588806301">
          <w:marLeft w:val="640"/>
          <w:marRight w:val="0"/>
          <w:marTop w:val="0"/>
          <w:marBottom w:val="0"/>
          <w:divBdr>
            <w:top w:val="none" w:sz="0" w:space="0" w:color="auto"/>
            <w:left w:val="none" w:sz="0" w:space="0" w:color="auto"/>
            <w:bottom w:val="none" w:sz="0" w:space="0" w:color="auto"/>
            <w:right w:val="none" w:sz="0" w:space="0" w:color="auto"/>
          </w:divBdr>
        </w:div>
        <w:div w:id="232083848">
          <w:marLeft w:val="640"/>
          <w:marRight w:val="0"/>
          <w:marTop w:val="0"/>
          <w:marBottom w:val="0"/>
          <w:divBdr>
            <w:top w:val="none" w:sz="0" w:space="0" w:color="auto"/>
            <w:left w:val="none" w:sz="0" w:space="0" w:color="auto"/>
            <w:bottom w:val="none" w:sz="0" w:space="0" w:color="auto"/>
            <w:right w:val="none" w:sz="0" w:space="0" w:color="auto"/>
          </w:divBdr>
        </w:div>
        <w:div w:id="2142721201">
          <w:marLeft w:val="640"/>
          <w:marRight w:val="0"/>
          <w:marTop w:val="0"/>
          <w:marBottom w:val="0"/>
          <w:divBdr>
            <w:top w:val="none" w:sz="0" w:space="0" w:color="auto"/>
            <w:left w:val="none" w:sz="0" w:space="0" w:color="auto"/>
            <w:bottom w:val="none" w:sz="0" w:space="0" w:color="auto"/>
            <w:right w:val="none" w:sz="0" w:space="0" w:color="auto"/>
          </w:divBdr>
        </w:div>
        <w:div w:id="864559729">
          <w:marLeft w:val="640"/>
          <w:marRight w:val="0"/>
          <w:marTop w:val="0"/>
          <w:marBottom w:val="0"/>
          <w:divBdr>
            <w:top w:val="none" w:sz="0" w:space="0" w:color="auto"/>
            <w:left w:val="none" w:sz="0" w:space="0" w:color="auto"/>
            <w:bottom w:val="none" w:sz="0" w:space="0" w:color="auto"/>
            <w:right w:val="none" w:sz="0" w:space="0" w:color="auto"/>
          </w:divBdr>
        </w:div>
        <w:div w:id="1586644045">
          <w:marLeft w:val="640"/>
          <w:marRight w:val="0"/>
          <w:marTop w:val="0"/>
          <w:marBottom w:val="0"/>
          <w:divBdr>
            <w:top w:val="none" w:sz="0" w:space="0" w:color="auto"/>
            <w:left w:val="none" w:sz="0" w:space="0" w:color="auto"/>
            <w:bottom w:val="none" w:sz="0" w:space="0" w:color="auto"/>
            <w:right w:val="none" w:sz="0" w:space="0" w:color="auto"/>
          </w:divBdr>
        </w:div>
        <w:div w:id="1386101032">
          <w:marLeft w:val="640"/>
          <w:marRight w:val="0"/>
          <w:marTop w:val="0"/>
          <w:marBottom w:val="0"/>
          <w:divBdr>
            <w:top w:val="none" w:sz="0" w:space="0" w:color="auto"/>
            <w:left w:val="none" w:sz="0" w:space="0" w:color="auto"/>
            <w:bottom w:val="none" w:sz="0" w:space="0" w:color="auto"/>
            <w:right w:val="none" w:sz="0" w:space="0" w:color="auto"/>
          </w:divBdr>
        </w:div>
        <w:div w:id="1320766113">
          <w:marLeft w:val="640"/>
          <w:marRight w:val="0"/>
          <w:marTop w:val="0"/>
          <w:marBottom w:val="0"/>
          <w:divBdr>
            <w:top w:val="none" w:sz="0" w:space="0" w:color="auto"/>
            <w:left w:val="none" w:sz="0" w:space="0" w:color="auto"/>
            <w:bottom w:val="none" w:sz="0" w:space="0" w:color="auto"/>
            <w:right w:val="none" w:sz="0" w:space="0" w:color="auto"/>
          </w:divBdr>
        </w:div>
        <w:div w:id="669718576">
          <w:marLeft w:val="640"/>
          <w:marRight w:val="0"/>
          <w:marTop w:val="0"/>
          <w:marBottom w:val="0"/>
          <w:divBdr>
            <w:top w:val="none" w:sz="0" w:space="0" w:color="auto"/>
            <w:left w:val="none" w:sz="0" w:space="0" w:color="auto"/>
            <w:bottom w:val="none" w:sz="0" w:space="0" w:color="auto"/>
            <w:right w:val="none" w:sz="0" w:space="0" w:color="auto"/>
          </w:divBdr>
        </w:div>
        <w:div w:id="1861778385">
          <w:marLeft w:val="640"/>
          <w:marRight w:val="0"/>
          <w:marTop w:val="0"/>
          <w:marBottom w:val="0"/>
          <w:divBdr>
            <w:top w:val="none" w:sz="0" w:space="0" w:color="auto"/>
            <w:left w:val="none" w:sz="0" w:space="0" w:color="auto"/>
            <w:bottom w:val="none" w:sz="0" w:space="0" w:color="auto"/>
            <w:right w:val="none" w:sz="0" w:space="0" w:color="auto"/>
          </w:divBdr>
        </w:div>
      </w:divsChild>
    </w:div>
    <w:div w:id="1091512852">
      <w:bodyDiv w:val="1"/>
      <w:marLeft w:val="0"/>
      <w:marRight w:val="0"/>
      <w:marTop w:val="0"/>
      <w:marBottom w:val="0"/>
      <w:divBdr>
        <w:top w:val="none" w:sz="0" w:space="0" w:color="auto"/>
        <w:left w:val="none" w:sz="0" w:space="0" w:color="auto"/>
        <w:bottom w:val="none" w:sz="0" w:space="0" w:color="auto"/>
        <w:right w:val="none" w:sz="0" w:space="0" w:color="auto"/>
      </w:divBdr>
    </w:div>
    <w:div w:id="1095631071">
      <w:bodyDiv w:val="1"/>
      <w:marLeft w:val="0"/>
      <w:marRight w:val="0"/>
      <w:marTop w:val="0"/>
      <w:marBottom w:val="0"/>
      <w:divBdr>
        <w:top w:val="none" w:sz="0" w:space="0" w:color="auto"/>
        <w:left w:val="none" w:sz="0" w:space="0" w:color="auto"/>
        <w:bottom w:val="none" w:sz="0" w:space="0" w:color="auto"/>
        <w:right w:val="none" w:sz="0" w:space="0" w:color="auto"/>
      </w:divBdr>
      <w:divsChild>
        <w:div w:id="690184074">
          <w:marLeft w:val="640"/>
          <w:marRight w:val="0"/>
          <w:marTop w:val="0"/>
          <w:marBottom w:val="0"/>
          <w:divBdr>
            <w:top w:val="none" w:sz="0" w:space="0" w:color="auto"/>
            <w:left w:val="none" w:sz="0" w:space="0" w:color="auto"/>
            <w:bottom w:val="none" w:sz="0" w:space="0" w:color="auto"/>
            <w:right w:val="none" w:sz="0" w:space="0" w:color="auto"/>
          </w:divBdr>
        </w:div>
        <w:div w:id="1620910700">
          <w:marLeft w:val="640"/>
          <w:marRight w:val="0"/>
          <w:marTop w:val="0"/>
          <w:marBottom w:val="0"/>
          <w:divBdr>
            <w:top w:val="none" w:sz="0" w:space="0" w:color="auto"/>
            <w:left w:val="none" w:sz="0" w:space="0" w:color="auto"/>
            <w:bottom w:val="none" w:sz="0" w:space="0" w:color="auto"/>
            <w:right w:val="none" w:sz="0" w:space="0" w:color="auto"/>
          </w:divBdr>
        </w:div>
        <w:div w:id="658654334">
          <w:marLeft w:val="640"/>
          <w:marRight w:val="0"/>
          <w:marTop w:val="0"/>
          <w:marBottom w:val="0"/>
          <w:divBdr>
            <w:top w:val="none" w:sz="0" w:space="0" w:color="auto"/>
            <w:left w:val="none" w:sz="0" w:space="0" w:color="auto"/>
            <w:bottom w:val="none" w:sz="0" w:space="0" w:color="auto"/>
            <w:right w:val="none" w:sz="0" w:space="0" w:color="auto"/>
          </w:divBdr>
        </w:div>
        <w:div w:id="539049998">
          <w:marLeft w:val="640"/>
          <w:marRight w:val="0"/>
          <w:marTop w:val="0"/>
          <w:marBottom w:val="0"/>
          <w:divBdr>
            <w:top w:val="none" w:sz="0" w:space="0" w:color="auto"/>
            <w:left w:val="none" w:sz="0" w:space="0" w:color="auto"/>
            <w:bottom w:val="none" w:sz="0" w:space="0" w:color="auto"/>
            <w:right w:val="none" w:sz="0" w:space="0" w:color="auto"/>
          </w:divBdr>
        </w:div>
        <w:div w:id="1971747279">
          <w:marLeft w:val="640"/>
          <w:marRight w:val="0"/>
          <w:marTop w:val="0"/>
          <w:marBottom w:val="0"/>
          <w:divBdr>
            <w:top w:val="none" w:sz="0" w:space="0" w:color="auto"/>
            <w:left w:val="none" w:sz="0" w:space="0" w:color="auto"/>
            <w:bottom w:val="none" w:sz="0" w:space="0" w:color="auto"/>
            <w:right w:val="none" w:sz="0" w:space="0" w:color="auto"/>
          </w:divBdr>
        </w:div>
        <w:div w:id="820924484">
          <w:marLeft w:val="640"/>
          <w:marRight w:val="0"/>
          <w:marTop w:val="0"/>
          <w:marBottom w:val="0"/>
          <w:divBdr>
            <w:top w:val="none" w:sz="0" w:space="0" w:color="auto"/>
            <w:left w:val="none" w:sz="0" w:space="0" w:color="auto"/>
            <w:bottom w:val="none" w:sz="0" w:space="0" w:color="auto"/>
            <w:right w:val="none" w:sz="0" w:space="0" w:color="auto"/>
          </w:divBdr>
        </w:div>
        <w:div w:id="1382748676">
          <w:marLeft w:val="640"/>
          <w:marRight w:val="0"/>
          <w:marTop w:val="0"/>
          <w:marBottom w:val="0"/>
          <w:divBdr>
            <w:top w:val="none" w:sz="0" w:space="0" w:color="auto"/>
            <w:left w:val="none" w:sz="0" w:space="0" w:color="auto"/>
            <w:bottom w:val="none" w:sz="0" w:space="0" w:color="auto"/>
            <w:right w:val="none" w:sz="0" w:space="0" w:color="auto"/>
          </w:divBdr>
        </w:div>
        <w:div w:id="1043948176">
          <w:marLeft w:val="640"/>
          <w:marRight w:val="0"/>
          <w:marTop w:val="0"/>
          <w:marBottom w:val="0"/>
          <w:divBdr>
            <w:top w:val="none" w:sz="0" w:space="0" w:color="auto"/>
            <w:left w:val="none" w:sz="0" w:space="0" w:color="auto"/>
            <w:bottom w:val="none" w:sz="0" w:space="0" w:color="auto"/>
            <w:right w:val="none" w:sz="0" w:space="0" w:color="auto"/>
          </w:divBdr>
        </w:div>
        <w:div w:id="1258952199">
          <w:marLeft w:val="640"/>
          <w:marRight w:val="0"/>
          <w:marTop w:val="0"/>
          <w:marBottom w:val="0"/>
          <w:divBdr>
            <w:top w:val="none" w:sz="0" w:space="0" w:color="auto"/>
            <w:left w:val="none" w:sz="0" w:space="0" w:color="auto"/>
            <w:bottom w:val="none" w:sz="0" w:space="0" w:color="auto"/>
            <w:right w:val="none" w:sz="0" w:space="0" w:color="auto"/>
          </w:divBdr>
        </w:div>
        <w:div w:id="515533328">
          <w:marLeft w:val="640"/>
          <w:marRight w:val="0"/>
          <w:marTop w:val="0"/>
          <w:marBottom w:val="0"/>
          <w:divBdr>
            <w:top w:val="none" w:sz="0" w:space="0" w:color="auto"/>
            <w:left w:val="none" w:sz="0" w:space="0" w:color="auto"/>
            <w:bottom w:val="none" w:sz="0" w:space="0" w:color="auto"/>
            <w:right w:val="none" w:sz="0" w:space="0" w:color="auto"/>
          </w:divBdr>
        </w:div>
        <w:div w:id="442387564">
          <w:marLeft w:val="640"/>
          <w:marRight w:val="0"/>
          <w:marTop w:val="0"/>
          <w:marBottom w:val="0"/>
          <w:divBdr>
            <w:top w:val="none" w:sz="0" w:space="0" w:color="auto"/>
            <w:left w:val="none" w:sz="0" w:space="0" w:color="auto"/>
            <w:bottom w:val="none" w:sz="0" w:space="0" w:color="auto"/>
            <w:right w:val="none" w:sz="0" w:space="0" w:color="auto"/>
          </w:divBdr>
        </w:div>
        <w:div w:id="1921525020">
          <w:marLeft w:val="640"/>
          <w:marRight w:val="0"/>
          <w:marTop w:val="0"/>
          <w:marBottom w:val="0"/>
          <w:divBdr>
            <w:top w:val="none" w:sz="0" w:space="0" w:color="auto"/>
            <w:left w:val="none" w:sz="0" w:space="0" w:color="auto"/>
            <w:bottom w:val="none" w:sz="0" w:space="0" w:color="auto"/>
            <w:right w:val="none" w:sz="0" w:space="0" w:color="auto"/>
          </w:divBdr>
        </w:div>
        <w:div w:id="673074397">
          <w:marLeft w:val="640"/>
          <w:marRight w:val="0"/>
          <w:marTop w:val="0"/>
          <w:marBottom w:val="0"/>
          <w:divBdr>
            <w:top w:val="none" w:sz="0" w:space="0" w:color="auto"/>
            <w:left w:val="none" w:sz="0" w:space="0" w:color="auto"/>
            <w:bottom w:val="none" w:sz="0" w:space="0" w:color="auto"/>
            <w:right w:val="none" w:sz="0" w:space="0" w:color="auto"/>
          </w:divBdr>
        </w:div>
        <w:div w:id="1650207061">
          <w:marLeft w:val="640"/>
          <w:marRight w:val="0"/>
          <w:marTop w:val="0"/>
          <w:marBottom w:val="0"/>
          <w:divBdr>
            <w:top w:val="none" w:sz="0" w:space="0" w:color="auto"/>
            <w:left w:val="none" w:sz="0" w:space="0" w:color="auto"/>
            <w:bottom w:val="none" w:sz="0" w:space="0" w:color="auto"/>
            <w:right w:val="none" w:sz="0" w:space="0" w:color="auto"/>
          </w:divBdr>
        </w:div>
        <w:div w:id="1161314336">
          <w:marLeft w:val="640"/>
          <w:marRight w:val="0"/>
          <w:marTop w:val="0"/>
          <w:marBottom w:val="0"/>
          <w:divBdr>
            <w:top w:val="none" w:sz="0" w:space="0" w:color="auto"/>
            <w:left w:val="none" w:sz="0" w:space="0" w:color="auto"/>
            <w:bottom w:val="none" w:sz="0" w:space="0" w:color="auto"/>
            <w:right w:val="none" w:sz="0" w:space="0" w:color="auto"/>
          </w:divBdr>
        </w:div>
        <w:div w:id="425808434">
          <w:marLeft w:val="640"/>
          <w:marRight w:val="0"/>
          <w:marTop w:val="0"/>
          <w:marBottom w:val="0"/>
          <w:divBdr>
            <w:top w:val="none" w:sz="0" w:space="0" w:color="auto"/>
            <w:left w:val="none" w:sz="0" w:space="0" w:color="auto"/>
            <w:bottom w:val="none" w:sz="0" w:space="0" w:color="auto"/>
            <w:right w:val="none" w:sz="0" w:space="0" w:color="auto"/>
          </w:divBdr>
        </w:div>
        <w:div w:id="1844931060">
          <w:marLeft w:val="640"/>
          <w:marRight w:val="0"/>
          <w:marTop w:val="0"/>
          <w:marBottom w:val="0"/>
          <w:divBdr>
            <w:top w:val="none" w:sz="0" w:space="0" w:color="auto"/>
            <w:left w:val="none" w:sz="0" w:space="0" w:color="auto"/>
            <w:bottom w:val="none" w:sz="0" w:space="0" w:color="auto"/>
            <w:right w:val="none" w:sz="0" w:space="0" w:color="auto"/>
          </w:divBdr>
        </w:div>
        <w:div w:id="1782608831">
          <w:marLeft w:val="640"/>
          <w:marRight w:val="0"/>
          <w:marTop w:val="0"/>
          <w:marBottom w:val="0"/>
          <w:divBdr>
            <w:top w:val="none" w:sz="0" w:space="0" w:color="auto"/>
            <w:left w:val="none" w:sz="0" w:space="0" w:color="auto"/>
            <w:bottom w:val="none" w:sz="0" w:space="0" w:color="auto"/>
            <w:right w:val="none" w:sz="0" w:space="0" w:color="auto"/>
          </w:divBdr>
        </w:div>
        <w:div w:id="391583763">
          <w:marLeft w:val="640"/>
          <w:marRight w:val="0"/>
          <w:marTop w:val="0"/>
          <w:marBottom w:val="0"/>
          <w:divBdr>
            <w:top w:val="none" w:sz="0" w:space="0" w:color="auto"/>
            <w:left w:val="none" w:sz="0" w:space="0" w:color="auto"/>
            <w:bottom w:val="none" w:sz="0" w:space="0" w:color="auto"/>
            <w:right w:val="none" w:sz="0" w:space="0" w:color="auto"/>
          </w:divBdr>
        </w:div>
        <w:div w:id="485703274">
          <w:marLeft w:val="640"/>
          <w:marRight w:val="0"/>
          <w:marTop w:val="0"/>
          <w:marBottom w:val="0"/>
          <w:divBdr>
            <w:top w:val="none" w:sz="0" w:space="0" w:color="auto"/>
            <w:left w:val="none" w:sz="0" w:space="0" w:color="auto"/>
            <w:bottom w:val="none" w:sz="0" w:space="0" w:color="auto"/>
            <w:right w:val="none" w:sz="0" w:space="0" w:color="auto"/>
          </w:divBdr>
        </w:div>
        <w:div w:id="347413464">
          <w:marLeft w:val="640"/>
          <w:marRight w:val="0"/>
          <w:marTop w:val="0"/>
          <w:marBottom w:val="0"/>
          <w:divBdr>
            <w:top w:val="none" w:sz="0" w:space="0" w:color="auto"/>
            <w:left w:val="none" w:sz="0" w:space="0" w:color="auto"/>
            <w:bottom w:val="none" w:sz="0" w:space="0" w:color="auto"/>
            <w:right w:val="none" w:sz="0" w:space="0" w:color="auto"/>
          </w:divBdr>
        </w:div>
      </w:divsChild>
    </w:div>
    <w:div w:id="1151021165">
      <w:bodyDiv w:val="1"/>
      <w:marLeft w:val="0"/>
      <w:marRight w:val="0"/>
      <w:marTop w:val="0"/>
      <w:marBottom w:val="0"/>
      <w:divBdr>
        <w:top w:val="none" w:sz="0" w:space="0" w:color="auto"/>
        <w:left w:val="none" w:sz="0" w:space="0" w:color="auto"/>
        <w:bottom w:val="none" w:sz="0" w:space="0" w:color="auto"/>
        <w:right w:val="none" w:sz="0" w:space="0" w:color="auto"/>
      </w:divBdr>
    </w:div>
    <w:div w:id="1199509355">
      <w:bodyDiv w:val="1"/>
      <w:marLeft w:val="0"/>
      <w:marRight w:val="0"/>
      <w:marTop w:val="0"/>
      <w:marBottom w:val="0"/>
      <w:divBdr>
        <w:top w:val="none" w:sz="0" w:space="0" w:color="auto"/>
        <w:left w:val="none" w:sz="0" w:space="0" w:color="auto"/>
        <w:bottom w:val="none" w:sz="0" w:space="0" w:color="auto"/>
        <w:right w:val="none" w:sz="0" w:space="0" w:color="auto"/>
      </w:divBdr>
    </w:div>
    <w:div w:id="1214854758">
      <w:bodyDiv w:val="1"/>
      <w:marLeft w:val="0"/>
      <w:marRight w:val="0"/>
      <w:marTop w:val="0"/>
      <w:marBottom w:val="0"/>
      <w:divBdr>
        <w:top w:val="none" w:sz="0" w:space="0" w:color="auto"/>
        <w:left w:val="none" w:sz="0" w:space="0" w:color="auto"/>
        <w:bottom w:val="none" w:sz="0" w:space="0" w:color="auto"/>
        <w:right w:val="none" w:sz="0" w:space="0" w:color="auto"/>
      </w:divBdr>
    </w:div>
    <w:div w:id="1240098531">
      <w:bodyDiv w:val="1"/>
      <w:marLeft w:val="0"/>
      <w:marRight w:val="0"/>
      <w:marTop w:val="0"/>
      <w:marBottom w:val="0"/>
      <w:divBdr>
        <w:top w:val="none" w:sz="0" w:space="0" w:color="auto"/>
        <w:left w:val="none" w:sz="0" w:space="0" w:color="auto"/>
        <w:bottom w:val="none" w:sz="0" w:space="0" w:color="auto"/>
        <w:right w:val="none" w:sz="0" w:space="0" w:color="auto"/>
      </w:divBdr>
      <w:divsChild>
        <w:div w:id="74058214">
          <w:marLeft w:val="640"/>
          <w:marRight w:val="0"/>
          <w:marTop w:val="0"/>
          <w:marBottom w:val="0"/>
          <w:divBdr>
            <w:top w:val="none" w:sz="0" w:space="0" w:color="auto"/>
            <w:left w:val="none" w:sz="0" w:space="0" w:color="auto"/>
            <w:bottom w:val="none" w:sz="0" w:space="0" w:color="auto"/>
            <w:right w:val="none" w:sz="0" w:space="0" w:color="auto"/>
          </w:divBdr>
        </w:div>
        <w:div w:id="1007757795">
          <w:marLeft w:val="640"/>
          <w:marRight w:val="0"/>
          <w:marTop w:val="0"/>
          <w:marBottom w:val="0"/>
          <w:divBdr>
            <w:top w:val="none" w:sz="0" w:space="0" w:color="auto"/>
            <w:left w:val="none" w:sz="0" w:space="0" w:color="auto"/>
            <w:bottom w:val="none" w:sz="0" w:space="0" w:color="auto"/>
            <w:right w:val="none" w:sz="0" w:space="0" w:color="auto"/>
          </w:divBdr>
        </w:div>
        <w:div w:id="266037557">
          <w:marLeft w:val="640"/>
          <w:marRight w:val="0"/>
          <w:marTop w:val="0"/>
          <w:marBottom w:val="0"/>
          <w:divBdr>
            <w:top w:val="none" w:sz="0" w:space="0" w:color="auto"/>
            <w:left w:val="none" w:sz="0" w:space="0" w:color="auto"/>
            <w:bottom w:val="none" w:sz="0" w:space="0" w:color="auto"/>
            <w:right w:val="none" w:sz="0" w:space="0" w:color="auto"/>
          </w:divBdr>
        </w:div>
        <w:div w:id="982661934">
          <w:marLeft w:val="640"/>
          <w:marRight w:val="0"/>
          <w:marTop w:val="0"/>
          <w:marBottom w:val="0"/>
          <w:divBdr>
            <w:top w:val="none" w:sz="0" w:space="0" w:color="auto"/>
            <w:left w:val="none" w:sz="0" w:space="0" w:color="auto"/>
            <w:bottom w:val="none" w:sz="0" w:space="0" w:color="auto"/>
            <w:right w:val="none" w:sz="0" w:space="0" w:color="auto"/>
          </w:divBdr>
        </w:div>
        <w:div w:id="1792819227">
          <w:marLeft w:val="640"/>
          <w:marRight w:val="0"/>
          <w:marTop w:val="0"/>
          <w:marBottom w:val="0"/>
          <w:divBdr>
            <w:top w:val="none" w:sz="0" w:space="0" w:color="auto"/>
            <w:left w:val="none" w:sz="0" w:space="0" w:color="auto"/>
            <w:bottom w:val="none" w:sz="0" w:space="0" w:color="auto"/>
            <w:right w:val="none" w:sz="0" w:space="0" w:color="auto"/>
          </w:divBdr>
        </w:div>
        <w:div w:id="1768500831">
          <w:marLeft w:val="640"/>
          <w:marRight w:val="0"/>
          <w:marTop w:val="0"/>
          <w:marBottom w:val="0"/>
          <w:divBdr>
            <w:top w:val="none" w:sz="0" w:space="0" w:color="auto"/>
            <w:left w:val="none" w:sz="0" w:space="0" w:color="auto"/>
            <w:bottom w:val="none" w:sz="0" w:space="0" w:color="auto"/>
            <w:right w:val="none" w:sz="0" w:space="0" w:color="auto"/>
          </w:divBdr>
        </w:div>
        <w:div w:id="247155492">
          <w:marLeft w:val="640"/>
          <w:marRight w:val="0"/>
          <w:marTop w:val="0"/>
          <w:marBottom w:val="0"/>
          <w:divBdr>
            <w:top w:val="none" w:sz="0" w:space="0" w:color="auto"/>
            <w:left w:val="none" w:sz="0" w:space="0" w:color="auto"/>
            <w:bottom w:val="none" w:sz="0" w:space="0" w:color="auto"/>
            <w:right w:val="none" w:sz="0" w:space="0" w:color="auto"/>
          </w:divBdr>
        </w:div>
        <w:div w:id="1144933939">
          <w:marLeft w:val="640"/>
          <w:marRight w:val="0"/>
          <w:marTop w:val="0"/>
          <w:marBottom w:val="0"/>
          <w:divBdr>
            <w:top w:val="none" w:sz="0" w:space="0" w:color="auto"/>
            <w:left w:val="none" w:sz="0" w:space="0" w:color="auto"/>
            <w:bottom w:val="none" w:sz="0" w:space="0" w:color="auto"/>
            <w:right w:val="none" w:sz="0" w:space="0" w:color="auto"/>
          </w:divBdr>
        </w:div>
        <w:div w:id="469710676">
          <w:marLeft w:val="640"/>
          <w:marRight w:val="0"/>
          <w:marTop w:val="0"/>
          <w:marBottom w:val="0"/>
          <w:divBdr>
            <w:top w:val="none" w:sz="0" w:space="0" w:color="auto"/>
            <w:left w:val="none" w:sz="0" w:space="0" w:color="auto"/>
            <w:bottom w:val="none" w:sz="0" w:space="0" w:color="auto"/>
            <w:right w:val="none" w:sz="0" w:space="0" w:color="auto"/>
          </w:divBdr>
        </w:div>
        <w:div w:id="608661325">
          <w:marLeft w:val="640"/>
          <w:marRight w:val="0"/>
          <w:marTop w:val="0"/>
          <w:marBottom w:val="0"/>
          <w:divBdr>
            <w:top w:val="none" w:sz="0" w:space="0" w:color="auto"/>
            <w:left w:val="none" w:sz="0" w:space="0" w:color="auto"/>
            <w:bottom w:val="none" w:sz="0" w:space="0" w:color="auto"/>
            <w:right w:val="none" w:sz="0" w:space="0" w:color="auto"/>
          </w:divBdr>
        </w:div>
        <w:div w:id="280965321">
          <w:marLeft w:val="640"/>
          <w:marRight w:val="0"/>
          <w:marTop w:val="0"/>
          <w:marBottom w:val="0"/>
          <w:divBdr>
            <w:top w:val="none" w:sz="0" w:space="0" w:color="auto"/>
            <w:left w:val="none" w:sz="0" w:space="0" w:color="auto"/>
            <w:bottom w:val="none" w:sz="0" w:space="0" w:color="auto"/>
            <w:right w:val="none" w:sz="0" w:space="0" w:color="auto"/>
          </w:divBdr>
        </w:div>
        <w:div w:id="424956141">
          <w:marLeft w:val="640"/>
          <w:marRight w:val="0"/>
          <w:marTop w:val="0"/>
          <w:marBottom w:val="0"/>
          <w:divBdr>
            <w:top w:val="none" w:sz="0" w:space="0" w:color="auto"/>
            <w:left w:val="none" w:sz="0" w:space="0" w:color="auto"/>
            <w:bottom w:val="none" w:sz="0" w:space="0" w:color="auto"/>
            <w:right w:val="none" w:sz="0" w:space="0" w:color="auto"/>
          </w:divBdr>
        </w:div>
        <w:div w:id="1040477812">
          <w:marLeft w:val="640"/>
          <w:marRight w:val="0"/>
          <w:marTop w:val="0"/>
          <w:marBottom w:val="0"/>
          <w:divBdr>
            <w:top w:val="none" w:sz="0" w:space="0" w:color="auto"/>
            <w:left w:val="none" w:sz="0" w:space="0" w:color="auto"/>
            <w:bottom w:val="none" w:sz="0" w:space="0" w:color="auto"/>
            <w:right w:val="none" w:sz="0" w:space="0" w:color="auto"/>
          </w:divBdr>
        </w:div>
        <w:div w:id="114906675">
          <w:marLeft w:val="640"/>
          <w:marRight w:val="0"/>
          <w:marTop w:val="0"/>
          <w:marBottom w:val="0"/>
          <w:divBdr>
            <w:top w:val="none" w:sz="0" w:space="0" w:color="auto"/>
            <w:left w:val="none" w:sz="0" w:space="0" w:color="auto"/>
            <w:bottom w:val="none" w:sz="0" w:space="0" w:color="auto"/>
            <w:right w:val="none" w:sz="0" w:space="0" w:color="auto"/>
          </w:divBdr>
        </w:div>
        <w:div w:id="59643005">
          <w:marLeft w:val="640"/>
          <w:marRight w:val="0"/>
          <w:marTop w:val="0"/>
          <w:marBottom w:val="0"/>
          <w:divBdr>
            <w:top w:val="none" w:sz="0" w:space="0" w:color="auto"/>
            <w:left w:val="none" w:sz="0" w:space="0" w:color="auto"/>
            <w:bottom w:val="none" w:sz="0" w:space="0" w:color="auto"/>
            <w:right w:val="none" w:sz="0" w:space="0" w:color="auto"/>
          </w:divBdr>
        </w:div>
        <w:div w:id="2113234764">
          <w:marLeft w:val="640"/>
          <w:marRight w:val="0"/>
          <w:marTop w:val="0"/>
          <w:marBottom w:val="0"/>
          <w:divBdr>
            <w:top w:val="none" w:sz="0" w:space="0" w:color="auto"/>
            <w:left w:val="none" w:sz="0" w:space="0" w:color="auto"/>
            <w:bottom w:val="none" w:sz="0" w:space="0" w:color="auto"/>
            <w:right w:val="none" w:sz="0" w:space="0" w:color="auto"/>
          </w:divBdr>
        </w:div>
        <w:div w:id="1784137">
          <w:marLeft w:val="640"/>
          <w:marRight w:val="0"/>
          <w:marTop w:val="0"/>
          <w:marBottom w:val="0"/>
          <w:divBdr>
            <w:top w:val="none" w:sz="0" w:space="0" w:color="auto"/>
            <w:left w:val="none" w:sz="0" w:space="0" w:color="auto"/>
            <w:bottom w:val="none" w:sz="0" w:space="0" w:color="auto"/>
            <w:right w:val="none" w:sz="0" w:space="0" w:color="auto"/>
          </w:divBdr>
        </w:div>
        <w:div w:id="1221481875">
          <w:marLeft w:val="640"/>
          <w:marRight w:val="0"/>
          <w:marTop w:val="0"/>
          <w:marBottom w:val="0"/>
          <w:divBdr>
            <w:top w:val="none" w:sz="0" w:space="0" w:color="auto"/>
            <w:left w:val="none" w:sz="0" w:space="0" w:color="auto"/>
            <w:bottom w:val="none" w:sz="0" w:space="0" w:color="auto"/>
            <w:right w:val="none" w:sz="0" w:space="0" w:color="auto"/>
          </w:divBdr>
        </w:div>
        <w:div w:id="2009401211">
          <w:marLeft w:val="640"/>
          <w:marRight w:val="0"/>
          <w:marTop w:val="0"/>
          <w:marBottom w:val="0"/>
          <w:divBdr>
            <w:top w:val="none" w:sz="0" w:space="0" w:color="auto"/>
            <w:left w:val="none" w:sz="0" w:space="0" w:color="auto"/>
            <w:bottom w:val="none" w:sz="0" w:space="0" w:color="auto"/>
            <w:right w:val="none" w:sz="0" w:space="0" w:color="auto"/>
          </w:divBdr>
        </w:div>
        <w:div w:id="84957991">
          <w:marLeft w:val="640"/>
          <w:marRight w:val="0"/>
          <w:marTop w:val="0"/>
          <w:marBottom w:val="0"/>
          <w:divBdr>
            <w:top w:val="none" w:sz="0" w:space="0" w:color="auto"/>
            <w:left w:val="none" w:sz="0" w:space="0" w:color="auto"/>
            <w:bottom w:val="none" w:sz="0" w:space="0" w:color="auto"/>
            <w:right w:val="none" w:sz="0" w:space="0" w:color="auto"/>
          </w:divBdr>
        </w:div>
        <w:div w:id="2112696077">
          <w:marLeft w:val="640"/>
          <w:marRight w:val="0"/>
          <w:marTop w:val="0"/>
          <w:marBottom w:val="0"/>
          <w:divBdr>
            <w:top w:val="none" w:sz="0" w:space="0" w:color="auto"/>
            <w:left w:val="none" w:sz="0" w:space="0" w:color="auto"/>
            <w:bottom w:val="none" w:sz="0" w:space="0" w:color="auto"/>
            <w:right w:val="none" w:sz="0" w:space="0" w:color="auto"/>
          </w:divBdr>
        </w:div>
        <w:div w:id="216166355">
          <w:marLeft w:val="640"/>
          <w:marRight w:val="0"/>
          <w:marTop w:val="0"/>
          <w:marBottom w:val="0"/>
          <w:divBdr>
            <w:top w:val="none" w:sz="0" w:space="0" w:color="auto"/>
            <w:left w:val="none" w:sz="0" w:space="0" w:color="auto"/>
            <w:bottom w:val="none" w:sz="0" w:space="0" w:color="auto"/>
            <w:right w:val="none" w:sz="0" w:space="0" w:color="auto"/>
          </w:divBdr>
        </w:div>
        <w:div w:id="651368859">
          <w:marLeft w:val="640"/>
          <w:marRight w:val="0"/>
          <w:marTop w:val="0"/>
          <w:marBottom w:val="0"/>
          <w:divBdr>
            <w:top w:val="none" w:sz="0" w:space="0" w:color="auto"/>
            <w:left w:val="none" w:sz="0" w:space="0" w:color="auto"/>
            <w:bottom w:val="none" w:sz="0" w:space="0" w:color="auto"/>
            <w:right w:val="none" w:sz="0" w:space="0" w:color="auto"/>
          </w:divBdr>
        </w:div>
        <w:div w:id="1351299314">
          <w:marLeft w:val="640"/>
          <w:marRight w:val="0"/>
          <w:marTop w:val="0"/>
          <w:marBottom w:val="0"/>
          <w:divBdr>
            <w:top w:val="none" w:sz="0" w:space="0" w:color="auto"/>
            <w:left w:val="none" w:sz="0" w:space="0" w:color="auto"/>
            <w:bottom w:val="none" w:sz="0" w:space="0" w:color="auto"/>
            <w:right w:val="none" w:sz="0" w:space="0" w:color="auto"/>
          </w:divBdr>
        </w:div>
      </w:divsChild>
    </w:div>
    <w:div w:id="1293705489">
      <w:bodyDiv w:val="1"/>
      <w:marLeft w:val="0"/>
      <w:marRight w:val="0"/>
      <w:marTop w:val="0"/>
      <w:marBottom w:val="0"/>
      <w:divBdr>
        <w:top w:val="none" w:sz="0" w:space="0" w:color="auto"/>
        <w:left w:val="none" w:sz="0" w:space="0" w:color="auto"/>
        <w:bottom w:val="none" w:sz="0" w:space="0" w:color="auto"/>
        <w:right w:val="none" w:sz="0" w:space="0" w:color="auto"/>
      </w:divBdr>
      <w:divsChild>
        <w:div w:id="502428527">
          <w:marLeft w:val="640"/>
          <w:marRight w:val="0"/>
          <w:marTop w:val="0"/>
          <w:marBottom w:val="0"/>
          <w:divBdr>
            <w:top w:val="none" w:sz="0" w:space="0" w:color="auto"/>
            <w:left w:val="none" w:sz="0" w:space="0" w:color="auto"/>
            <w:bottom w:val="none" w:sz="0" w:space="0" w:color="auto"/>
            <w:right w:val="none" w:sz="0" w:space="0" w:color="auto"/>
          </w:divBdr>
        </w:div>
        <w:div w:id="292290820">
          <w:marLeft w:val="640"/>
          <w:marRight w:val="0"/>
          <w:marTop w:val="0"/>
          <w:marBottom w:val="0"/>
          <w:divBdr>
            <w:top w:val="none" w:sz="0" w:space="0" w:color="auto"/>
            <w:left w:val="none" w:sz="0" w:space="0" w:color="auto"/>
            <w:bottom w:val="none" w:sz="0" w:space="0" w:color="auto"/>
            <w:right w:val="none" w:sz="0" w:space="0" w:color="auto"/>
          </w:divBdr>
        </w:div>
        <w:div w:id="117182888">
          <w:marLeft w:val="640"/>
          <w:marRight w:val="0"/>
          <w:marTop w:val="0"/>
          <w:marBottom w:val="0"/>
          <w:divBdr>
            <w:top w:val="none" w:sz="0" w:space="0" w:color="auto"/>
            <w:left w:val="none" w:sz="0" w:space="0" w:color="auto"/>
            <w:bottom w:val="none" w:sz="0" w:space="0" w:color="auto"/>
            <w:right w:val="none" w:sz="0" w:space="0" w:color="auto"/>
          </w:divBdr>
        </w:div>
        <w:div w:id="1716929094">
          <w:marLeft w:val="640"/>
          <w:marRight w:val="0"/>
          <w:marTop w:val="0"/>
          <w:marBottom w:val="0"/>
          <w:divBdr>
            <w:top w:val="none" w:sz="0" w:space="0" w:color="auto"/>
            <w:left w:val="none" w:sz="0" w:space="0" w:color="auto"/>
            <w:bottom w:val="none" w:sz="0" w:space="0" w:color="auto"/>
            <w:right w:val="none" w:sz="0" w:space="0" w:color="auto"/>
          </w:divBdr>
        </w:div>
        <w:div w:id="312612764">
          <w:marLeft w:val="640"/>
          <w:marRight w:val="0"/>
          <w:marTop w:val="0"/>
          <w:marBottom w:val="0"/>
          <w:divBdr>
            <w:top w:val="none" w:sz="0" w:space="0" w:color="auto"/>
            <w:left w:val="none" w:sz="0" w:space="0" w:color="auto"/>
            <w:bottom w:val="none" w:sz="0" w:space="0" w:color="auto"/>
            <w:right w:val="none" w:sz="0" w:space="0" w:color="auto"/>
          </w:divBdr>
        </w:div>
        <w:div w:id="945039609">
          <w:marLeft w:val="640"/>
          <w:marRight w:val="0"/>
          <w:marTop w:val="0"/>
          <w:marBottom w:val="0"/>
          <w:divBdr>
            <w:top w:val="none" w:sz="0" w:space="0" w:color="auto"/>
            <w:left w:val="none" w:sz="0" w:space="0" w:color="auto"/>
            <w:bottom w:val="none" w:sz="0" w:space="0" w:color="auto"/>
            <w:right w:val="none" w:sz="0" w:space="0" w:color="auto"/>
          </w:divBdr>
        </w:div>
        <w:div w:id="1805543744">
          <w:marLeft w:val="640"/>
          <w:marRight w:val="0"/>
          <w:marTop w:val="0"/>
          <w:marBottom w:val="0"/>
          <w:divBdr>
            <w:top w:val="none" w:sz="0" w:space="0" w:color="auto"/>
            <w:left w:val="none" w:sz="0" w:space="0" w:color="auto"/>
            <w:bottom w:val="none" w:sz="0" w:space="0" w:color="auto"/>
            <w:right w:val="none" w:sz="0" w:space="0" w:color="auto"/>
          </w:divBdr>
        </w:div>
        <w:div w:id="1810786642">
          <w:marLeft w:val="640"/>
          <w:marRight w:val="0"/>
          <w:marTop w:val="0"/>
          <w:marBottom w:val="0"/>
          <w:divBdr>
            <w:top w:val="none" w:sz="0" w:space="0" w:color="auto"/>
            <w:left w:val="none" w:sz="0" w:space="0" w:color="auto"/>
            <w:bottom w:val="none" w:sz="0" w:space="0" w:color="auto"/>
            <w:right w:val="none" w:sz="0" w:space="0" w:color="auto"/>
          </w:divBdr>
        </w:div>
        <w:div w:id="509878309">
          <w:marLeft w:val="640"/>
          <w:marRight w:val="0"/>
          <w:marTop w:val="0"/>
          <w:marBottom w:val="0"/>
          <w:divBdr>
            <w:top w:val="none" w:sz="0" w:space="0" w:color="auto"/>
            <w:left w:val="none" w:sz="0" w:space="0" w:color="auto"/>
            <w:bottom w:val="none" w:sz="0" w:space="0" w:color="auto"/>
            <w:right w:val="none" w:sz="0" w:space="0" w:color="auto"/>
          </w:divBdr>
        </w:div>
        <w:div w:id="1238828876">
          <w:marLeft w:val="640"/>
          <w:marRight w:val="0"/>
          <w:marTop w:val="0"/>
          <w:marBottom w:val="0"/>
          <w:divBdr>
            <w:top w:val="none" w:sz="0" w:space="0" w:color="auto"/>
            <w:left w:val="none" w:sz="0" w:space="0" w:color="auto"/>
            <w:bottom w:val="none" w:sz="0" w:space="0" w:color="auto"/>
            <w:right w:val="none" w:sz="0" w:space="0" w:color="auto"/>
          </w:divBdr>
        </w:div>
        <w:div w:id="2028873602">
          <w:marLeft w:val="640"/>
          <w:marRight w:val="0"/>
          <w:marTop w:val="0"/>
          <w:marBottom w:val="0"/>
          <w:divBdr>
            <w:top w:val="none" w:sz="0" w:space="0" w:color="auto"/>
            <w:left w:val="none" w:sz="0" w:space="0" w:color="auto"/>
            <w:bottom w:val="none" w:sz="0" w:space="0" w:color="auto"/>
            <w:right w:val="none" w:sz="0" w:space="0" w:color="auto"/>
          </w:divBdr>
        </w:div>
        <w:div w:id="916018244">
          <w:marLeft w:val="640"/>
          <w:marRight w:val="0"/>
          <w:marTop w:val="0"/>
          <w:marBottom w:val="0"/>
          <w:divBdr>
            <w:top w:val="none" w:sz="0" w:space="0" w:color="auto"/>
            <w:left w:val="none" w:sz="0" w:space="0" w:color="auto"/>
            <w:bottom w:val="none" w:sz="0" w:space="0" w:color="auto"/>
            <w:right w:val="none" w:sz="0" w:space="0" w:color="auto"/>
          </w:divBdr>
        </w:div>
        <w:div w:id="1293630917">
          <w:marLeft w:val="640"/>
          <w:marRight w:val="0"/>
          <w:marTop w:val="0"/>
          <w:marBottom w:val="0"/>
          <w:divBdr>
            <w:top w:val="none" w:sz="0" w:space="0" w:color="auto"/>
            <w:left w:val="none" w:sz="0" w:space="0" w:color="auto"/>
            <w:bottom w:val="none" w:sz="0" w:space="0" w:color="auto"/>
            <w:right w:val="none" w:sz="0" w:space="0" w:color="auto"/>
          </w:divBdr>
        </w:div>
        <w:div w:id="1069037250">
          <w:marLeft w:val="640"/>
          <w:marRight w:val="0"/>
          <w:marTop w:val="0"/>
          <w:marBottom w:val="0"/>
          <w:divBdr>
            <w:top w:val="none" w:sz="0" w:space="0" w:color="auto"/>
            <w:left w:val="none" w:sz="0" w:space="0" w:color="auto"/>
            <w:bottom w:val="none" w:sz="0" w:space="0" w:color="auto"/>
            <w:right w:val="none" w:sz="0" w:space="0" w:color="auto"/>
          </w:divBdr>
        </w:div>
        <w:div w:id="997805582">
          <w:marLeft w:val="640"/>
          <w:marRight w:val="0"/>
          <w:marTop w:val="0"/>
          <w:marBottom w:val="0"/>
          <w:divBdr>
            <w:top w:val="none" w:sz="0" w:space="0" w:color="auto"/>
            <w:left w:val="none" w:sz="0" w:space="0" w:color="auto"/>
            <w:bottom w:val="none" w:sz="0" w:space="0" w:color="auto"/>
            <w:right w:val="none" w:sz="0" w:space="0" w:color="auto"/>
          </w:divBdr>
        </w:div>
        <w:div w:id="2106268876">
          <w:marLeft w:val="640"/>
          <w:marRight w:val="0"/>
          <w:marTop w:val="0"/>
          <w:marBottom w:val="0"/>
          <w:divBdr>
            <w:top w:val="none" w:sz="0" w:space="0" w:color="auto"/>
            <w:left w:val="none" w:sz="0" w:space="0" w:color="auto"/>
            <w:bottom w:val="none" w:sz="0" w:space="0" w:color="auto"/>
            <w:right w:val="none" w:sz="0" w:space="0" w:color="auto"/>
          </w:divBdr>
        </w:div>
        <w:div w:id="1271351585">
          <w:marLeft w:val="640"/>
          <w:marRight w:val="0"/>
          <w:marTop w:val="0"/>
          <w:marBottom w:val="0"/>
          <w:divBdr>
            <w:top w:val="none" w:sz="0" w:space="0" w:color="auto"/>
            <w:left w:val="none" w:sz="0" w:space="0" w:color="auto"/>
            <w:bottom w:val="none" w:sz="0" w:space="0" w:color="auto"/>
            <w:right w:val="none" w:sz="0" w:space="0" w:color="auto"/>
          </w:divBdr>
        </w:div>
        <w:div w:id="30956192">
          <w:marLeft w:val="640"/>
          <w:marRight w:val="0"/>
          <w:marTop w:val="0"/>
          <w:marBottom w:val="0"/>
          <w:divBdr>
            <w:top w:val="none" w:sz="0" w:space="0" w:color="auto"/>
            <w:left w:val="none" w:sz="0" w:space="0" w:color="auto"/>
            <w:bottom w:val="none" w:sz="0" w:space="0" w:color="auto"/>
            <w:right w:val="none" w:sz="0" w:space="0" w:color="auto"/>
          </w:divBdr>
        </w:div>
      </w:divsChild>
    </w:div>
    <w:div w:id="1382367858">
      <w:bodyDiv w:val="1"/>
      <w:marLeft w:val="0"/>
      <w:marRight w:val="0"/>
      <w:marTop w:val="0"/>
      <w:marBottom w:val="0"/>
      <w:divBdr>
        <w:top w:val="none" w:sz="0" w:space="0" w:color="auto"/>
        <w:left w:val="none" w:sz="0" w:space="0" w:color="auto"/>
        <w:bottom w:val="none" w:sz="0" w:space="0" w:color="auto"/>
        <w:right w:val="none" w:sz="0" w:space="0" w:color="auto"/>
      </w:divBdr>
    </w:div>
    <w:div w:id="1397631744">
      <w:bodyDiv w:val="1"/>
      <w:marLeft w:val="0"/>
      <w:marRight w:val="0"/>
      <w:marTop w:val="0"/>
      <w:marBottom w:val="0"/>
      <w:divBdr>
        <w:top w:val="none" w:sz="0" w:space="0" w:color="auto"/>
        <w:left w:val="none" w:sz="0" w:space="0" w:color="auto"/>
        <w:bottom w:val="none" w:sz="0" w:space="0" w:color="auto"/>
        <w:right w:val="none" w:sz="0" w:space="0" w:color="auto"/>
      </w:divBdr>
    </w:div>
    <w:div w:id="1422141197">
      <w:bodyDiv w:val="1"/>
      <w:marLeft w:val="0"/>
      <w:marRight w:val="0"/>
      <w:marTop w:val="0"/>
      <w:marBottom w:val="0"/>
      <w:divBdr>
        <w:top w:val="none" w:sz="0" w:space="0" w:color="auto"/>
        <w:left w:val="none" w:sz="0" w:space="0" w:color="auto"/>
        <w:bottom w:val="none" w:sz="0" w:space="0" w:color="auto"/>
        <w:right w:val="none" w:sz="0" w:space="0" w:color="auto"/>
      </w:divBdr>
    </w:div>
    <w:div w:id="1476726604">
      <w:bodyDiv w:val="1"/>
      <w:marLeft w:val="0"/>
      <w:marRight w:val="0"/>
      <w:marTop w:val="0"/>
      <w:marBottom w:val="0"/>
      <w:divBdr>
        <w:top w:val="none" w:sz="0" w:space="0" w:color="auto"/>
        <w:left w:val="none" w:sz="0" w:space="0" w:color="auto"/>
        <w:bottom w:val="none" w:sz="0" w:space="0" w:color="auto"/>
        <w:right w:val="none" w:sz="0" w:space="0" w:color="auto"/>
      </w:divBdr>
    </w:div>
    <w:div w:id="1491366642">
      <w:bodyDiv w:val="1"/>
      <w:marLeft w:val="0"/>
      <w:marRight w:val="0"/>
      <w:marTop w:val="0"/>
      <w:marBottom w:val="0"/>
      <w:divBdr>
        <w:top w:val="none" w:sz="0" w:space="0" w:color="auto"/>
        <w:left w:val="none" w:sz="0" w:space="0" w:color="auto"/>
        <w:bottom w:val="none" w:sz="0" w:space="0" w:color="auto"/>
        <w:right w:val="none" w:sz="0" w:space="0" w:color="auto"/>
      </w:divBdr>
    </w:div>
    <w:div w:id="1493908874">
      <w:bodyDiv w:val="1"/>
      <w:marLeft w:val="0"/>
      <w:marRight w:val="0"/>
      <w:marTop w:val="0"/>
      <w:marBottom w:val="0"/>
      <w:divBdr>
        <w:top w:val="none" w:sz="0" w:space="0" w:color="auto"/>
        <w:left w:val="none" w:sz="0" w:space="0" w:color="auto"/>
        <w:bottom w:val="none" w:sz="0" w:space="0" w:color="auto"/>
        <w:right w:val="none" w:sz="0" w:space="0" w:color="auto"/>
      </w:divBdr>
      <w:divsChild>
        <w:div w:id="1183126094">
          <w:marLeft w:val="640"/>
          <w:marRight w:val="0"/>
          <w:marTop w:val="0"/>
          <w:marBottom w:val="0"/>
          <w:divBdr>
            <w:top w:val="none" w:sz="0" w:space="0" w:color="auto"/>
            <w:left w:val="none" w:sz="0" w:space="0" w:color="auto"/>
            <w:bottom w:val="none" w:sz="0" w:space="0" w:color="auto"/>
            <w:right w:val="none" w:sz="0" w:space="0" w:color="auto"/>
          </w:divBdr>
        </w:div>
        <w:div w:id="1056464788">
          <w:marLeft w:val="640"/>
          <w:marRight w:val="0"/>
          <w:marTop w:val="0"/>
          <w:marBottom w:val="0"/>
          <w:divBdr>
            <w:top w:val="none" w:sz="0" w:space="0" w:color="auto"/>
            <w:left w:val="none" w:sz="0" w:space="0" w:color="auto"/>
            <w:bottom w:val="none" w:sz="0" w:space="0" w:color="auto"/>
            <w:right w:val="none" w:sz="0" w:space="0" w:color="auto"/>
          </w:divBdr>
        </w:div>
        <w:div w:id="1709984668">
          <w:marLeft w:val="640"/>
          <w:marRight w:val="0"/>
          <w:marTop w:val="0"/>
          <w:marBottom w:val="0"/>
          <w:divBdr>
            <w:top w:val="none" w:sz="0" w:space="0" w:color="auto"/>
            <w:left w:val="none" w:sz="0" w:space="0" w:color="auto"/>
            <w:bottom w:val="none" w:sz="0" w:space="0" w:color="auto"/>
            <w:right w:val="none" w:sz="0" w:space="0" w:color="auto"/>
          </w:divBdr>
        </w:div>
        <w:div w:id="1316182815">
          <w:marLeft w:val="640"/>
          <w:marRight w:val="0"/>
          <w:marTop w:val="0"/>
          <w:marBottom w:val="0"/>
          <w:divBdr>
            <w:top w:val="none" w:sz="0" w:space="0" w:color="auto"/>
            <w:left w:val="none" w:sz="0" w:space="0" w:color="auto"/>
            <w:bottom w:val="none" w:sz="0" w:space="0" w:color="auto"/>
            <w:right w:val="none" w:sz="0" w:space="0" w:color="auto"/>
          </w:divBdr>
        </w:div>
      </w:divsChild>
    </w:div>
    <w:div w:id="1618759515">
      <w:bodyDiv w:val="1"/>
      <w:marLeft w:val="0"/>
      <w:marRight w:val="0"/>
      <w:marTop w:val="0"/>
      <w:marBottom w:val="0"/>
      <w:divBdr>
        <w:top w:val="none" w:sz="0" w:space="0" w:color="auto"/>
        <w:left w:val="none" w:sz="0" w:space="0" w:color="auto"/>
        <w:bottom w:val="none" w:sz="0" w:space="0" w:color="auto"/>
        <w:right w:val="none" w:sz="0" w:space="0" w:color="auto"/>
      </w:divBdr>
    </w:div>
    <w:div w:id="1624120556">
      <w:bodyDiv w:val="1"/>
      <w:marLeft w:val="0"/>
      <w:marRight w:val="0"/>
      <w:marTop w:val="0"/>
      <w:marBottom w:val="0"/>
      <w:divBdr>
        <w:top w:val="none" w:sz="0" w:space="0" w:color="auto"/>
        <w:left w:val="none" w:sz="0" w:space="0" w:color="auto"/>
        <w:bottom w:val="none" w:sz="0" w:space="0" w:color="auto"/>
        <w:right w:val="none" w:sz="0" w:space="0" w:color="auto"/>
      </w:divBdr>
    </w:div>
    <w:div w:id="1713263950">
      <w:bodyDiv w:val="1"/>
      <w:marLeft w:val="0"/>
      <w:marRight w:val="0"/>
      <w:marTop w:val="0"/>
      <w:marBottom w:val="0"/>
      <w:divBdr>
        <w:top w:val="none" w:sz="0" w:space="0" w:color="auto"/>
        <w:left w:val="none" w:sz="0" w:space="0" w:color="auto"/>
        <w:bottom w:val="none" w:sz="0" w:space="0" w:color="auto"/>
        <w:right w:val="none" w:sz="0" w:space="0" w:color="auto"/>
      </w:divBdr>
      <w:divsChild>
        <w:div w:id="1112239103">
          <w:marLeft w:val="640"/>
          <w:marRight w:val="0"/>
          <w:marTop w:val="0"/>
          <w:marBottom w:val="0"/>
          <w:divBdr>
            <w:top w:val="none" w:sz="0" w:space="0" w:color="auto"/>
            <w:left w:val="none" w:sz="0" w:space="0" w:color="auto"/>
            <w:bottom w:val="none" w:sz="0" w:space="0" w:color="auto"/>
            <w:right w:val="none" w:sz="0" w:space="0" w:color="auto"/>
          </w:divBdr>
        </w:div>
        <w:div w:id="994577246">
          <w:marLeft w:val="640"/>
          <w:marRight w:val="0"/>
          <w:marTop w:val="0"/>
          <w:marBottom w:val="0"/>
          <w:divBdr>
            <w:top w:val="none" w:sz="0" w:space="0" w:color="auto"/>
            <w:left w:val="none" w:sz="0" w:space="0" w:color="auto"/>
            <w:bottom w:val="none" w:sz="0" w:space="0" w:color="auto"/>
            <w:right w:val="none" w:sz="0" w:space="0" w:color="auto"/>
          </w:divBdr>
        </w:div>
        <w:div w:id="797145694">
          <w:marLeft w:val="640"/>
          <w:marRight w:val="0"/>
          <w:marTop w:val="0"/>
          <w:marBottom w:val="0"/>
          <w:divBdr>
            <w:top w:val="none" w:sz="0" w:space="0" w:color="auto"/>
            <w:left w:val="none" w:sz="0" w:space="0" w:color="auto"/>
            <w:bottom w:val="none" w:sz="0" w:space="0" w:color="auto"/>
            <w:right w:val="none" w:sz="0" w:space="0" w:color="auto"/>
          </w:divBdr>
        </w:div>
        <w:div w:id="272909695">
          <w:marLeft w:val="640"/>
          <w:marRight w:val="0"/>
          <w:marTop w:val="0"/>
          <w:marBottom w:val="0"/>
          <w:divBdr>
            <w:top w:val="none" w:sz="0" w:space="0" w:color="auto"/>
            <w:left w:val="none" w:sz="0" w:space="0" w:color="auto"/>
            <w:bottom w:val="none" w:sz="0" w:space="0" w:color="auto"/>
            <w:right w:val="none" w:sz="0" w:space="0" w:color="auto"/>
          </w:divBdr>
        </w:div>
        <w:div w:id="815075489">
          <w:marLeft w:val="640"/>
          <w:marRight w:val="0"/>
          <w:marTop w:val="0"/>
          <w:marBottom w:val="0"/>
          <w:divBdr>
            <w:top w:val="none" w:sz="0" w:space="0" w:color="auto"/>
            <w:left w:val="none" w:sz="0" w:space="0" w:color="auto"/>
            <w:bottom w:val="none" w:sz="0" w:space="0" w:color="auto"/>
            <w:right w:val="none" w:sz="0" w:space="0" w:color="auto"/>
          </w:divBdr>
        </w:div>
        <w:div w:id="2087990771">
          <w:marLeft w:val="640"/>
          <w:marRight w:val="0"/>
          <w:marTop w:val="0"/>
          <w:marBottom w:val="0"/>
          <w:divBdr>
            <w:top w:val="none" w:sz="0" w:space="0" w:color="auto"/>
            <w:left w:val="none" w:sz="0" w:space="0" w:color="auto"/>
            <w:bottom w:val="none" w:sz="0" w:space="0" w:color="auto"/>
            <w:right w:val="none" w:sz="0" w:space="0" w:color="auto"/>
          </w:divBdr>
        </w:div>
        <w:div w:id="1352410734">
          <w:marLeft w:val="640"/>
          <w:marRight w:val="0"/>
          <w:marTop w:val="0"/>
          <w:marBottom w:val="0"/>
          <w:divBdr>
            <w:top w:val="none" w:sz="0" w:space="0" w:color="auto"/>
            <w:left w:val="none" w:sz="0" w:space="0" w:color="auto"/>
            <w:bottom w:val="none" w:sz="0" w:space="0" w:color="auto"/>
            <w:right w:val="none" w:sz="0" w:space="0" w:color="auto"/>
          </w:divBdr>
        </w:div>
        <w:div w:id="1753619499">
          <w:marLeft w:val="640"/>
          <w:marRight w:val="0"/>
          <w:marTop w:val="0"/>
          <w:marBottom w:val="0"/>
          <w:divBdr>
            <w:top w:val="none" w:sz="0" w:space="0" w:color="auto"/>
            <w:left w:val="none" w:sz="0" w:space="0" w:color="auto"/>
            <w:bottom w:val="none" w:sz="0" w:space="0" w:color="auto"/>
            <w:right w:val="none" w:sz="0" w:space="0" w:color="auto"/>
          </w:divBdr>
        </w:div>
        <w:div w:id="663557197">
          <w:marLeft w:val="640"/>
          <w:marRight w:val="0"/>
          <w:marTop w:val="0"/>
          <w:marBottom w:val="0"/>
          <w:divBdr>
            <w:top w:val="none" w:sz="0" w:space="0" w:color="auto"/>
            <w:left w:val="none" w:sz="0" w:space="0" w:color="auto"/>
            <w:bottom w:val="none" w:sz="0" w:space="0" w:color="auto"/>
            <w:right w:val="none" w:sz="0" w:space="0" w:color="auto"/>
          </w:divBdr>
        </w:div>
        <w:div w:id="1520315846">
          <w:marLeft w:val="640"/>
          <w:marRight w:val="0"/>
          <w:marTop w:val="0"/>
          <w:marBottom w:val="0"/>
          <w:divBdr>
            <w:top w:val="none" w:sz="0" w:space="0" w:color="auto"/>
            <w:left w:val="none" w:sz="0" w:space="0" w:color="auto"/>
            <w:bottom w:val="none" w:sz="0" w:space="0" w:color="auto"/>
            <w:right w:val="none" w:sz="0" w:space="0" w:color="auto"/>
          </w:divBdr>
        </w:div>
        <w:div w:id="230509411">
          <w:marLeft w:val="640"/>
          <w:marRight w:val="0"/>
          <w:marTop w:val="0"/>
          <w:marBottom w:val="0"/>
          <w:divBdr>
            <w:top w:val="none" w:sz="0" w:space="0" w:color="auto"/>
            <w:left w:val="none" w:sz="0" w:space="0" w:color="auto"/>
            <w:bottom w:val="none" w:sz="0" w:space="0" w:color="auto"/>
            <w:right w:val="none" w:sz="0" w:space="0" w:color="auto"/>
          </w:divBdr>
        </w:div>
        <w:div w:id="716048277">
          <w:marLeft w:val="640"/>
          <w:marRight w:val="0"/>
          <w:marTop w:val="0"/>
          <w:marBottom w:val="0"/>
          <w:divBdr>
            <w:top w:val="none" w:sz="0" w:space="0" w:color="auto"/>
            <w:left w:val="none" w:sz="0" w:space="0" w:color="auto"/>
            <w:bottom w:val="none" w:sz="0" w:space="0" w:color="auto"/>
            <w:right w:val="none" w:sz="0" w:space="0" w:color="auto"/>
          </w:divBdr>
        </w:div>
        <w:div w:id="1743018954">
          <w:marLeft w:val="640"/>
          <w:marRight w:val="0"/>
          <w:marTop w:val="0"/>
          <w:marBottom w:val="0"/>
          <w:divBdr>
            <w:top w:val="none" w:sz="0" w:space="0" w:color="auto"/>
            <w:left w:val="none" w:sz="0" w:space="0" w:color="auto"/>
            <w:bottom w:val="none" w:sz="0" w:space="0" w:color="auto"/>
            <w:right w:val="none" w:sz="0" w:space="0" w:color="auto"/>
          </w:divBdr>
        </w:div>
        <w:div w:id="1735857733">
          <w:marLeft w:val="640"/>
          <w:marRight w:val="0"/>
          <w:marTop w:val="0"/>
          <w:marBottom w:val="0"/>
          <w:divBdr>
            <w:top w:val="none" w:sz="0" w:space="0" w:color="auto"/>
            <w:left w:val="none" w:sz="0" w:space="0" w:color="auto"/>
            <w:bottom w:val="none" w:sz="0" w:space="0" w:color="auto"/>
            <w:right w:val="none" w:sz="0" w:space="0" w:color="auto"/>
          </w:divBdr>
        </w:div>
      </w:divsChild>
    </w:div>
    <w:div w:id="1720006811">
      <w:bodyDiv w:val="1"/>
      <w:marLeft w:val="0"/>
      <w:marRight w:val="0"/>
      <w:marTop w:val="0"/>
      <w:marBottom w:val="0"/>
      <w:divBdr>
        <w:top w:val="none" w:sz="0" w:space="0" w:color="auto"/>
        <w:left w:val="none" w:sz="0" w:space="0" w:color="auto"/>
        <w:bottom w:val="none" w:sz="0" w:space="0" w:color="auto"/>
        <w:right w:val="none" w:sz="0" w:space="0" w:color="auto"/>
      </w:divBdr>
    </w:div>
    <w:div w:id="1775201016">
      <w:bodyDiv w:val="1"/>
      <w:marLeft w:val="0"/>
      <w:marRight w:val="0"/>
      <w:marTop w:val="0"/>
      <w:marBottom w:val="0"/>
      <w:divBdr>
        <w:top w:val="none" w:sz="0" w:space="0" w:color="auto"/>
        <w:left w:val="none" w:sz="0" w:space="0" w:color="auto"/>
        <w:bottom w:val="none" w:sz="0" w:space="0" w:color="auto"/>
        <w:right w:val="none" w:sz="0" w:space="0" w:color="auto"/>
      </w:divBdr>
      <w:divsChild>
        <w:div w:id="15927566">
          <w:marLeft w:val="640"/>
          <w:marRight w:val="0"/>
          <w:marTop w:val="0"/>
          <w:marBottom w:val="0"/>
          <w:divBdr>
            <w:top w:val="none" w:sz="0" w:space="0" w:color="auto"/>
            <w:left w:val="none" w:sz="0" w:space="0" w:color="auto"/>
            <w:bottom w:val="none" w:sz="0" w:space="0" w:color="auto"/>
            <w:right w:val="none" w:sz="0" w:space="0" w:color="auto"/>
          </w:divBdr>
        </w:div>
        <w:div w:id="1910505474">
          <w:marLeft w:val="640"/>
          <w:marRight w:val="0"/>
          <w:marTop w:val="0"/>
          <w:marBottom w:val="0"/>
          <w:divBdr>
            <w:top w:val="none" w:sz="0" w:space="0" w:color="auto"/>
            <w:left w:val="none" w:sz="0" w:space="0" w:color="auto"/>
            <w:bottom w:val="none" w:sz="0" w:space="0" w:color="auto"/>
            <w:right w:val="none" w:sz="0" w:space="0" w:color="auto"/>
          </w:divBdr>
        </w:div>
        <w:div w:id="1247156604">
          <w:marLeft w:val="640"/>
          <w:marRight w:val="0"/>
          <w:marTop w:val="0"/>
          <w:marBottom w:val="0"/>
          <w:divBdr>
            <w:top w:val="none" w:sz="0" w:space="0" w:color="auto"/>
            <w:left w:val="none" w:sz="0" w:space="0" w:color="auto"/>
            <w:bottom w:val="none" w:sz="0" w:space="0" w:color="auto"/>
            <w:right w:val="none" w:sz="0" w:space="0" w:color="auto"/>
          </w:divBdr>
        </w:div>
        <w:div w:id="1234197606">
          <w:marLeft w:val="640"/>
          <w:marRight w:val="0"/>
          <w:marTop w:val="0"/>
          <w:marBottom w:val="0"/>
          <w:divBdr>
            <w:top w:val="none" w:sz="0" w:space="0" w:color="auto"/>
            <w:left w:val="none" w:sz="0" w:space="0" w:color="auto"/>
            <w:bottom w:val="none" w:sz="0" w:space="0" w:color="auto"/>
            <w:right w:val="none" w:sz="0" w:space="0" w:color="auto"/>
          </w:divBdr>
        </w:div>
        <w:div w:id="1262836603">
          <w:marLeft w:val="640"/>
          <w:marRight w:val="0"/>
          <w:marTop w:val="0"/>
          <w:marBottom w:val="0"/>
          <w:divBdr>
            <w:top w:val="none" w:sz="0" w:space="0" w:color="auto"/>
            <w:left w:val="none" w:sz="0" w:space="0" w:color="auto"/>
            <w:bottom w:val="none" w:sz="0" w:space="0" w:color="auto"/>
            <w:right w:val="none" w:sz="0" w:space="0" w:color="auto"/>
          </w:divBdr>
        </w:div>
        <w:div w:id="488403678">
          <w:marLeft w:val="640"/>
          <w:marRight w:val="0"/>
          <w:marTop w:val="0"/>
          <w:marBottom w:val="0"/>
          <w:divBdr>
            <w:top w:val="none" w:sz="0" w:space="0" w:color="auto"/>
            <w:left w:val="none" w:sz="0" w:space="0" w:color="auto"/>
            <w:bottom w:val="none" w:sz="0" w:space="0" w:color="auto"/>
            <w:right w:val="none" w:sz="0" w:space="0" w:color="auto"/>
          </w:divBdr>
        </w:div>
        <w:div w:id="1612472881">
          <w:marLeft w:val="640"/>
          <w:marRight w:val="0"/>
          <w:marTop w:val="0"/>
          <w:marBottom w:val="0"/>
          <w:divBdr>
            <w:top w:val="none" w:sz="0" w:space="0" w:color="auto"/>
            <w:left w:val="none" w:sz="0" w:space="0" w:color="auto"/>
            <w:bottom w:val="none" w:sz="0" w:space="0" w:color="auto"/>
            <w:right w:val="none" w:sz="0" w:space="0" w:color="auto"/>
          </w:divBdr>
        </w:div>
        <w:div w:id="421682696">
          <w:marLeft w:val="640"/>
          <w:marRight w:val="0"/>
          <w:marTop w:val="0"/>
          <w:marBottom w:val="0"/>
          <w:divBdr>
            <w:top w:val="none" w:sz="0" w:space="0" w:color="auto"/>
            <w:left w:val="none" w:sz="0" w:space="0" w:color="auto"/>
            <w:bottom w:val="none" w:sz="0" w:space="0" w:color="auto"/>
            <w:right w:val="none" w:sz="0" w:space="0" w:color="auto"/>
          </w:divBdr>
        </w:div>
      </w:divsChild>
    </w:div>
    <w:div w:id="1775978770">
      <w:bodyDiv w:val="1"/>
      <w:marLeft w:val="0"/>
      <w:marRight w:val="0"/>
      <w:marTop w:val="0"/>
      <w:marBottom w:val="0"/>
      <w:divBdr>
        <w:top w:val="none" w:sz="0" w:space="0" w:color="auto"/>
        <w:left w:val="none" w:sz="0" w:space="0" w:color="auto"/>
        <w:bottom w:val="none" w:sz="0" w:space="0" w:color="auto"/>
        <w:right w:val="none" w:sz="0" w:space="0" w:color="auto"/>
      </w:divBdr>
    </w:div>
    <w:div w:id="1778868177">
      <w:bodyDiv w:val="1"/>
      <w:marLeft w:val="0"/>
      <w:marRight w:val="0"/>
      <w:marTop w:val="0"/>
      <w:marBottom w:val="0"/>
      <w:divBdr>
        <w:top w:val="none" w:sz="0" w:space="0" w:color="auto"/>
        <w:left w:val="none" w:sz="0" w:space="0" w:color="auto"/>
        <w:bottom w:val="none" w:sz="0" w:space="0" w:color="auto"/>
        <w:right w:val="none" w:sz="0" w:space="0" w:color="auto"/>
      </w:divBdr>
    </w:div>
    <w:div w:id="1779569381">
      <w:bodyDiv w:val="1"/>
      <w:marLeft w:val="0"/>
      <w:marRight w:val="0"/>
      <w:marTop w:val="0"/>
      <w:marBottom w:val="0"/>
      <w:divBdr>
        <w:top w:val="none" w:sz="0" w:space="0" w:color="auto"/>
        <w:left w:val="none" w:sz="0" w:space="0" w:color="auto"/>
        <w:bottom w:val="none" w:sz="0" w:space="0" w:color="auto"/>
        <w:right w:val="none" w:sz="0" w:space="0" w:color="auto"/>
      </w:divBdr>
    </w:div>
    <w:div w:id="1836218609">
      <w:bodyDiv w:val="1"/>
      <w:marLeft w:val="0"/>
      <w:marRight w:val="0"/>
      <w:marTop w:val="0"/>
      <w:marBottom w:val="0"/>
      <w:divBdr>
        <w:top w:val="none" w:sz="0" w:space="0" w:color="auto"/>
        <w:left w:val="none" w:sz="0" w:space="0" w:color="auto"/>
        <w:bottom w:val="none" w:sz="0" w:space="0" w:color="auto"/>
        <w:right w:val="none" w:sz="0" w:space="0" w:color="auto"/>
      </w:divBdr>
    </w:div>
    <w:div w:id="1864132251">
      <w:bodyDiv w:val="1"/>
      <w:marLeft w:val="0"/>
      <w:marRight w:val="0"/>
      <w:marTop w:val="0"/>
      <w:marBottom w:val="0"/>
      <w:divBdr>
        <w:top w:val="none" w:sz="0" w:space="0" w:color="auto"/>
        <w:left w:val="none" w:sz="0" w:space="0" w:color="auto"/>
        <w:bottom w:val="none" w:sz="0" w:space="0" w:color="auto"/>
        <w:right w:val="none" w:sz="0" w:space="0" w:color="auto"/>
      </w:divBdr>
    </w:div>
    <w:div w:id="2014990668">
      <w:bodyDiv w:val="1"/>
      <w:marLeft w:val="0"/>
      <w:marRight w:val="0"/>
      <w:marTop w:val="0"/>
      <w:marBottom w:val="0"/>
      <w:divBdr>
        <w:top w:val="none" w:sz="0" w:space="0" w:color="auto"/>
        <w:left w:val="none" w:sz="0" w:space="0" w:color="auto"/>
        <w:bottom w:val="none" w:sz="0" w:space="0" w:color="auto"/>
        <w:right w:val="none" w:sz="0" w:space="0" w:color="auto"/>
      </w:divBdr>
      <w:divsChild>
        <w:div w:id="1147698891">
          <w:marLeft w:val="640"/>
          <w:marRight w:val="0"/>
          <w:marTop w:val="0"/>
          <w:marBottom w:val="0"/>
          <w:divBdr>
            <w:top w:val="none" w:sz="0" w:space="0" w:color="auto"/>
            <w:left w:val="none" w:sz="0" w:space="0" w:color="auto"/>
            <w:bottom w:val="none" w:sz="0" w:space="0" w:color="auto"/>
            <w:right w:val="none" w:sz="0" w:space="0" w:color="auto"/>
          </w:divBdr>
        </w:div>
        <w:div w:id="1867405002">
          <w:marLeft w:val="640"/>
          <w:marRight w:val="0"/>
          <w:marTop w:val="0"/>
          <w:marBottom w:val="0"/>
          <w:divBdr>
            <w:top w:val="none" w:sz="0" w:space="0" w:color="auto"/>
            <w:left w:val="none" w:sz="0" w:space="0" w:color="auto"/>
            <w:bottom w:val="none" w:sz="0" w:space="0" w:color="auto"/>
            <w:right w:val="none" w:sz="0" w:space="0" w:color="auto"/>
          </w:divBdr>
        </w:div>
        <w:div w:id="596135870">
          <w:marLeft w:val="640"/>
          <w:marRight w:val="0"/>
          <w:marTop w:val="0"/>
          <w:marBottom w:val="0"/>
          <w:divBdr>
            <w:top w:val="none" w:sz="0" w:space="0" w:color="auto"/>
            <w:left w:val="none" w:sz="0" w:space="0" w:color="auto"/>
            <w:bottom w:val="none" w:sz="0" w:space="0" w:color="auto"/>
            <w:right w:val="none" w:sz="0" w:space="0" w:color="auto"/>
          </w:divBdr>
        </w:div>
        <w:div w:id="1460340162">
          <w:marLeft w:val="640"/>
          <w:marRight w:val="0"/>
          <w:marTop w:val="0"/>
          <w:marBottom w:val="0"/>
          <w:divBdr>
            <w:top w:val="none" w:sz="0" w:space="0" w:color="auto"/>
            <w:left w:val="none" w:sz="0" w:space="0" w:color="auto"/>
            <w:bottom w:val="none" w:sz="0" w:space="0" w:color="auto"/>
            <w:right w:val="none" w:sz="0" w:space="0" w:color="auto"/>
          </w:divBdr>
        </w:div>
        <w:div w:id="1554804093">
          <w:marLeft w:val="640"/>
          <w:marRight w:val="0"/>
          <w:marTop w:val="0"/>
          <w:marBottom w:val="0"/>
          <w:divBdr>
            <w:top w:val="none" w:sz="0" w:space="0" w:color="auto"/>
            <w:left w:val="none" w:sz="0" w:space="0" w:color="auto"/>
            <w:bottom w:val="none" w:sz="0" w:space="0" w:color="auto"/>
            <w:right w:val="none" w:sz="0" w:space="0" w:color="auto"/>
          </w:divBdr>
        </w:div>
        <w:div w:id="2112318625">
          <w:marLeft w:val="640"/>
          <w:marRight w:val="0"/>
          <w:marTop w:val="0"/>
          <w:marBottom w:val="0"/>
          <w:divBdr>
            <w:top w:val="none" w:sz="0" w:space="0" w:color="auto"/>
            <w:left w:val="none" w:sz="0" w:space="0" w:color="auto"/>
            <w:bottom w:val="none" w:sz="0" w:space="0" w:color="auto"/>
            <w:right w:val="none" w:sz="0" w:space="0" w:color="auto"/>
          </w:divBdr>
        </w:div>
        <w:div w:id="2005090593">
          <w:marLeft w:val="640"/>
          <w:marRight w:val="0"/>
          <w:marTop w:val="0"/>
          <w:marBottom w:val="0"/>
          <w:divBdr>
            <w:top w:val="none" w:sz="0" w:space="0" w:color="auto"/>
            <w:left w:val="none" w:sz="0" w:space="0" w:color="auto"/>
            <w:bottom w:val="none" w:sz="0" w:space="0" w:color="auto"/>
            <w:right w:val="none" w:sz="0" w:space="0" w:color="auto"/>
          </w:divBdr>
        </w:div>
        <w:div w:id="794636290">
          <w:marLeft w:val="640"/>
          <w:marRight w:val="0"/>
          <w:marTop w:val="0"/>
          <w:marBottom w:val="0"/>
          <w:divBdr>
            <w:top w:val="none" w:sz="0" w:space="0" w:color="auto"/>
            <w:left w:val="none" w:sz="0" w:space="0" w:color="auto"/>
            <w:bottom w:val="none" w:sz="0" w:space="0" w:color="auto"/>
            <w:right w:val="none" w:sz="0" w:space="0" w:color="auto"/>
          </w:divBdr>
        </w:div>
        <w:div w:id="1481389401">
          <w:marLeft w:val="640"/>
          <w:marRight w:val="0"/>
          <w:marTop w:val="0"/>
          <w:marBottom w:val="0"/>
          <w:divBdr>
            <w:top w:val="none" w:sz="0" w:space="0" w:color="auto"/>
            <w:left w:val="none" w:sz="0" w:space="0" w:color="auto"/>
            <w:bottom w:val="none" w:sz="0" w:space="0" w:color="auto"/>
            <w:right w:val="none" w:sz="0" w:space="0" w:color="auto"/>
          </w:divBdr>
        </w:div>
        <w:div w:id="674840051">
          <w:marLeft w:val="640"/>
          <w:marRight w:val="0"/>
          <w:marTop w:val="0"/>
          <w:marBottom w:val="0"/>
          <w:divBdr>
            <w:top w:val="none" w:sz="0" w:space="0" w:color="auto"/>
            <w:left w:val="none" w:sz="0" w:space="0" w:color="auto"/>
            <w:bottom w:val="none" w:sz="0" w:space="0" w:color="auto"/>
            <w:right w:val="none" w:sz="0" w:space="0" w:color="auto"/>
          </w:divBdr>
        </w:div>
        <w:div w:id="1065647656">
          <w:marLeft w:val="640"/>
          <w:marRight w:val="0"/>
          <w:marTop w:val="0"/>
          <w:marBottom w:val="0"/>
          <w:divBdr>
            <w:top w:val="none" w:sz="0" w:space="0" w:color="auto"/>
            <w:left w:val="none" w:sz="0" w:space="0" w:color="auto"/>
            <w:bottom w:val="none" w:sz="0" w:space="0" w:color="auto"/>
            <w:right w:val="none" w:sz="0" w:space="0" w:color="auto"/>
          </w:divBdr>
        </w:div>
        <w:div w:id="2058552953">
          <w:marLeft w:val="640"/>
          <w:marRight w:val="0"/>
          <w:marTop w:val="0"/>
          <w:marBottom w:val="0"/>
          <w:divBdr>
            <w:top w:val="none" w:sz="0" w:space="0" w:color="auto"/>
            <w:left w:val="none" w:sz="0" w:space="0" w:color="auto"/>
            <w:bottom w:val="none" w:sz="0" w:space="0" w:color="auto"/>
            <w:right w:val="none" w:sz="0" w:space="0" w:color="auto"/>
          </w:divBdr>
        </w:div>
        <w:div w:id="1368331897">
          <w:marLeft w:val="640"/>
          <w:marRight w:val="0"/>
          <w:marTop w:val="0"/>
          <w:marBottom w:val="0"/>
          <w:divBdr>
            <w:top w:val="none" w:sz="0" w:space="0" w:color="auto"/>
            <w:left w:val="none" w:sz="0" w:space="0" w:color="auto"/>
            <w:bottom w:val="none" w:sz="0" w:space="0" w:color="auto"/>
            <w:right w:val="none" w:sz="0" w:space="0" w:color="auto"/>
          </w:divBdr>
        </w:div>
        <w:div w:id="836387150">
          <w:marLeft w:val="640"/>
          <w:marRight w:val="0"/>
          <w:marTop w:val="0"/>
          <w:marBottom w:val="0"/>
          <w:divBdr>
            <w:top w:val="none" w:sz="0" w:space="0" w:color="auto"/>
            <w:left w:val="none" w:sz="0" w:space="0" w:color="auto"/>
            <w:bottom w:val="none" w:sz="0" w:space="0" w:color="auto"/>
            <w:right w:val="none" w:sz="0" w:space="0" w:color="auto"/>
          </w:divBdr>
        </w:div>
        <w:div w:id="1605647013">
          <w:marLeft w:val="640"/>
          <w:marRight w:val="0"/>
          <w:marTop w:val="0"/>
          <w:marBottom w:val="0"/>
          <w:divBdr>
            <w:top w:val="none" w:sz="0" w:space="0" w:color="auto"/>
            <w:left w:val="none" w:sz="0" w:space="0" w:color="auto"/>
            <w:bottom w:val="none" w:sz="0" w:space="0" w:color="auto"/>
            <w:right w:val="none" w:sz="0" w:space="0" w:color="auto"/>
          </w:divBdr>
        </w:div>
        <w:div w:id="1835104257">
          <w:marLeft w:val="640"/>
          <w:marRight w:val="0"/>
          <w:marTop w:val="0"/>
          <w:marBottom w:val="0"/>
          <w:divBdr>
            <w:top w:val="none" w:sz="0" w:space="0" w:color="auto"/>
            <w:left w:val="none" w:sz="0" w:space="0" w:color="auto"/>
            <w:bottom w:val="none" w:sz="0" w:space="0" w:color="auto"/>
            <w:right w:val="none" w:sz="0" w:space="0" w:color="auto"/>
          </w:divBdr>
        </w:div>
        <w:div w:id="1480071233">
          <w:marLeft w:val="640"/>
          <w:marRight w:val="0"/>
          <w:marTop w:val="0"/>
          <w:marBottom w:val="0"/>
          <w:divBdr>
            <w:top w:val="none" w:sz="0" w:space="0" w:color="auto"/>
            <w:left w:val="none" w:sz="0" w:space="0" w:color="auto"/>
            <w:bottom w:val="none" w:sz="0" w:space="0" w:color="auto"/>
            <w:right w:val="none" w:sz="0" w:space="0" w:color="auto"/>
          </w:divBdr>
        </w:div>
        <w:div w:id="144013785">
          <w:marLeft w:val="640"/>
          <w:marRight w:val="0"/>
          <w:marTop w:val="0"/>
          <w:marBottom w:val="0"/>
          <w:divBdr>
            <w:top w:val="none" w:sz="0" w:space="0" w:color="auto"/>
            <w:left w:val="none" w:sz="0" w:space="0" w:color="auto"/>
            <w:bottom w:val="none" w:sz="0" w:space="0" w:color="auto"/>
            <w:right w:val="none" w:sz="0" w:space="0" w:color="auto"/>
          </w:divBdr>
        </w:div>
        <w:div w:id="840970458">
          <w:marLeft w:val="640"/>
          <w:marRight w:val="0"/>
          <w:marTop w:val="0"/>
          <w:marBottom w:val="0"/>
          <w:divBdr>
            <w:top w:val="none" w:sz="0" w:space="0" w:color="auto"/>
            <w:left w:val="none" w:sz="0" w:space="0" w:color="auto"/>
            <w:bottom w:val="none" w:sz="0" w:space="0" w:color="auto"/>
            <w:right w:val="none" w:sz="0" w:space="0" w:color="auto"/>
          </w:divBdr>
        </w:div>
        <w:div w:id="742333601">
          <w:marLeft w:val="640"/>
          <w:marRight w:val="0"/>
          <w:marTop w:val="0"/>
          <w:marBottom w:val="0"/>
          <w:divBdr>
            <w:top w:val="none" w:sz="0" w:space="0" w:color="auto"/>
            <w:left w:val="none" w:sz="0" w:space="0" w:color="auto"/>
            <w:bottom w:val="none" w:sz="0" w:space="0" w:color="auto"/>
            <w:right w:val="none" w:sz="0" w:space="0" w:color="auto"/>
          </w:divBdr>
        </w:div>
        <w:div w:id="1321931186">
          <w:marLeft w:val="640"/>
          <w:marRight w:val="0"/>
          <w:marTop w:val="0"/>
          <w:marBottom w:val="0"/>
          <w:divBdr>
            <w:top w:val="none" w:sz="0" w:space="0" w:color="auto"/>
            <w:left w:val="none" w:sz="0" w:space="0" w:color="auto"/>
            <w:bottom w:val="none" w:sz="0" w:space="0" w:color="auto"/>
            <w:right w:val="none" w:sz="0" w:space="0" w:color="auto"/>
          </w:divBdr>
        </w:div>
        <w:div w:id="1500078690">
          <w:marLeft w:val="640"/>
          <w:marRight w:val="0"/>
          <w:marTop w:val="0"/>
          <w:marBottom w:val="0"/>
          <w:divBdr>
            <w:top w:val="none" w:sz="0" w:space="0" w:color="auto"/>
            <w:left w:val="none" w:sz="0" w:space="0" w:color="auto"/>
            <w:bottom w:val="none" w:sz="0" w:space="0" w:color="auto"/>
            <w:right w:val="none" w:sz="0" w:space="0" w:color="auto"/>
          </w:divBdr>
        </w:div>
      </w:divsChild>
    </w:div>
    <w:div w:id="2016686638">
      <w:bodyDiv w:val="1"/>
      <w:marLeft w:val="0"/>
      <w:marRight w:val="0"/>
      <w:marTop w:val="0"/>
      <w:marBottom w:val="0"/>
      <w:divBdr>
        <w:top w:val="none" w:sz="0" w:space="0" w:color="auto"/>
        <w:left w:val="none" w:sz="0" w:space="0" w:color="auto"/>
        <w:bottom w:val="none" w:sz="0" w:space="0" w:color="auto"/>
        <w:right w:val="none" w:sz="0" w:space="0" w:color="auto"/>
      </w:divBdr>
    </w:div>
    <w:div w:id="2019116698">
      <w:bodyDiv w:val="1"/>
      <w:marLeft w:val="0"/>
      <w:marRight w:val="0"/>
      <w:marTop w:val="0"/>
      <w:marBottom w:val="0"/>
      <w:divBdr>
        <w:top w:val="none" w:sz="0" w:space="0" w:color="auto"/>
        <w:left w:val="none" w:sz="0" w:space="0" w:color="auto"/>
        <w:bottom w:val="none" w:sz="0" w:space="0" w:color="auto"/>
        <w:right w:val="none" w:sz="0" w:space="0" w:color="auto"/>
      </w:divBdr>
    </w:div>
    <w:div w:id="2044936195">
      <w:bodyDiv w:val="1"/>
      <w:marLeft w:val="0"/>
      <w:marRight w:val="0"/>
      <w:marTop w:val="0"/>
      <w:marBottom w:val="0"/>
      <w:divBdr>
        <w:top w:val="none" w:sz="0" w:space="0" w:color="auto"/>
        <w:left w:val="none" w:sz="0" w:space="0" w:color="auto"/>
        <w:bottom w:val="none" w:sz="0" w:space="0" w:color="auto"/>
        <w:right w:val="none" w:sz="0" w:space="0" w:color="auto"/>
      </w:divBdr>
    </w:div>
    <w:div w:id="2091340965">
      <w:bodyDiv w:val="1"/>
      <w:marLeft w:val="0"/>
      <w:marRight w:val="0"/>
      <w:marTop w:val="0"/>
      <w:marBottom w:val="0"/>
      <w:divBdr>
        <w:top w:val="none" w:sz="0" w:space="0" w:color="auto"/>
        <w:left w:val="none" w:sz="0" w:space="0" w:color="auto"/>
        <w:bottom w:val="none" w:sz="0" w:space="0" w:color="auto"/>
        <w:right w:val="none" w:sz="0" w:space="0" w:color="auto"/>
      </w:divBdr>
      <w:divsChild>
        <w:div w:id="316957263">
          <w:marLeft w:val="640"/>
          <w:marRight w:val="0"/>
          <w:marTop w:val="0"/>
          <w:marBottom w:val="0"/>
          <w:divBdr>
            <w:top w:val="none" w:sz="0" w:space="0" w:color="auto"/>
            <w:left w:val="none" w:sz="0" w:space="0" w:color="auto"/>
            <w:bottom w:val="none" w:sz="0" w:space="0" w:color="auto"/>
            <w:right w:val="none" w:sz="0" w:space="0" w:color="auto"/>
          </w:divBdr>
        </w:div>
        <w:div w:id="478770347">
          <w:marLeft w:val="640"/>
          <w:marRight w:val="0"/>
          <w:marTop w:val="0"/>
          <w:marBottom w:val="0"/>
          <w:divBdr>
            <w:top w:val="none" w:sz="0" w:space="0" w:color="auto"/>
            <w:left w:val="none" w:sz="0" w:space="0" w:color="auto"/>
            <w:bottom w:val="none" w:sz="0" w:space="0" w:color="auto"/>
            <w:right w:val="none" w:sz="0" w:space="0" w:color="auto"/>
          </w:divBdr>
        </w:div>
        <w:div w:id="2116779963">
          <w:marLeft w:val="640"/>
          <w:marRight w:val="0"/>
          <w:marTop w:val="0"/>
          <w:marBottom w:val="0"/>
          <w:divBdr>
            <w:top w:val="none" w:sz="0" w:space="0" w:color="auto"/>
            <w:left w:val="none" w:sz="0" w:space="0" w:color="auto"/>
            <w:bottom w:val="none" w:sz="0" w:space="0" w:color="auto"/>
            <w:right w:val="none" w:sz="0" w:space="0" w:color="auto"/>
          </w:divBdr>
        </w:div>
        <w:div w:id="1181162222">
          <w:marLeft w:val="640"/>
          <w:marRight w:val="0"/>
          <w:marTop w:val="0"/>
          <w:marBottom w:val="0"/>
          <w:divBdr>
            <w:top w:val="none" w:sz="0" w:space="0" w:color="auto"/>
            <w:left w:val="none" w:sz="0" w:space="0" w:color="auto"/>
            <w:bottom w:val="none" w:sz="0" w:space="0" w:color="auto"/>
            <w:right w:val="none" w:sz="0" w:space="0" w:color="auto"/>
          </w:divBdr>
        </w:div>
        <w:div w:id="880898394">
          <w:marLeft w:val="640"/>
          <w:marRight w:val="0"/>
          <w:marTop w:val="0"/>
          <w:marBottom w:val="0"/>
          <w:divBdr>
            <w:top w:val="none" w:sz="0" w:space="0" w:color="auto"/>
            <w:left w:val="none" w:sz="0" w:space="0" w:color="auto"/>
            <w:bottom w:val="none" w:sz="0" w:space="0" w:color="auto"/>
            <w:right w:val="none" w:sz="0" w:space="0" w:color="auto"/>
          </w:divBdr>
        </w:div>
        <w:div w:id="1053964678">
          <w:marLeft w:val="640"/>
          <w:marRight w:val="0"/>
          <w:marTop w:val="0"/>
          <w:marBottom w:val="0"/>
          <w:divBdr>
            <w:top w:val="none" w:sz="0" w:space="0" w:color="auto"/>
            <w:left w:val="none" w:sz="0" w:space="0" w:color="auto"/>
            <w:bottom w:val="none" w:sz="0" w:space="0" w:color="auto"/>
            <w:right w:val="none" w:sz="0" w:space="0" w:color="auto"/>
          </w:divBdr>
        </w:div>
        <w:div w:id="1864785885">
          <w:marLeft w:val="640"/>
          <w:marRight w:val="0"/>
          <w:marTop w:val="0"/>
          <w:marBottom w:val="0"/>
          <w:divBdr>
            <w:top w:val="none" w:sz="0" w:space="0" w:color="auto"/>
            <w:left w:val="none" w:sz="0" w:space="0" w:color="auto"/>
            <w:bottom w:val="none" w:sz="0" w:space="0" w:color="auto"/>
            <w:right w:val="none" w:sz="0" w:space="0" w:color="auto"/>
          </w:divBdr>
        </w:div>
        <w:div w:id="1094979181">
          <w:marLeft w:val="640"/>
          <w:marRight w:val="0"/>
          <w:marTop w:val="0"/>
          <w:marBottom w:val="0"/>
          <w:divBdr>
            <w:top w:val="none" w:sz="0" w:space="0" w:color="auto"/>
            <w:left w:val="none" w:sz="0" w:space="0" w:color="auto"/>
            <w:bottom w:val="none" w:sz="0" w:space="0" w:color="auto"/>
            <w:right w:val="none" w:sz="0" w:space="0" w:color="auto"/>
          </w:divBdr>
        </w:div>
        <w:div w:id="87039895">
          <w:marLeft w:val="640"/>
          <w:marRight w:val="0"/>
          <w:marTop w:val="0"/>
          <w:marBottom w:val="0"/>
          <w:divBdr>
            <w:top w:val="none" w:sz="0" w:space="0" w:color="auto"/>
            <w:left w:val="none" w:sz="0" w:space="0" w:color="auto"/>
            <w:bottom w:val="none" w:sz="0" w:space="0" w:color="auto"/>
            <w:right w:val="none" w:sz="0" w:space="0" w:color="auto"/>
          </w:divBdr>
        </w:div>
        <w:div w:id="7757890">
          <w:marLeft w:val="640"/>
          <w:marRight w:val="0"/>
          <w:marTop w:val="0"/>
          <w:marBottom w:val="0"/>
          <w:divBdr>
            <w:top w:val="none" w:sz="0" w:space="0" w:color="auto"/>
            <w:left w:val="none" w:sz="0" w:space="0" w:color="auto"/>
            <w:bottom w:val="none" w:sz="0" w:space="0" w:color="auto"/>
            <w:right w:val="none" w:sz="0" w:space="0" w:color="auto"/>
          </w:divBdr>
        </w:div>
        <w:div w:id="1859153633">
          <w:marLeft w:val="640"/>
          <w:marRight w:val="0"/>
          <w:marTop w:val="0"/>
          <w:marBottom w:val="0"/>
          <w:divBdr>
            <w:top w:val="none" w:sz="0" w:space="0" w:color="auto"/>
            <w:left w:val="none" w:sz="0" w:space="0" w:color="auto"/>
            <w:bottom w:val="none" w:sz="0" w:space="0" w:color="auto"/>
            <w:right w:val="none" w:sz="0" w:space="0" w:color="auto"/>
          </w:divBdr>
        </w:div>
        <w:div w:id="1317107147">
          <w:marLeft w:val="640"/>
          <w:marRight w:val="0"/>
          <w:marTop w:val="0"/>
          <w:marBottom w:val="0"/>
          <w:divBdr>
            <w:top w:val="none" w:sz="0" w:space="0" w:color="auto"/>
            <w:left w:val="none" w:sz="0" w:space="0" w:color="auto"/>
            <w:bottom w:val="none" w:sz="0" w:space="0" w:color="auto"/>
            <w:right w:val="none" w:sz="0" w:space="0" w:color="auto"/>
          </w:divBdr>
        </w:div>
        <w:div w:id="663552148">
          <w:marLeft w:val="640"/>
          <w:marRight w:val="0"/>
          <w:marTop w:val="0"/>
          <w:marBottom w:val="0"/>
          <w:divBdr>
            <w:top w:val="none" w:sz="0" w:space="0" w:color="auto"/>
            <w:left w:val="none" w:sz="0" w:space="0" w:color="auto"/>
            <w:bottom w:val="none" w:sz="0" w:space="0" w:color="auto"/>
            <w:right w:val="none" w:sz="0" w:space="0" w:color="auto"/>
          </w:divBdr>
        </w:div>
        <w:div w:id="889612494">
          <w:marLeft w:val="640"/>
          <w:marRight w:val="0"/>
          <w:marTop w:val="0"/>
          <w:marBottom w:val="0"/>
          <w:divBdr>
            <w:top w:val="none" w:sz="0" w:space="0" w:color="auto"/>
            <w:left w:val="none" w:sz="0" w:space="0" w:color="auto"/>
            <w:bottom w:val="none" w:sz="0" w:space="0" w:color="auto"/>
            <w:right w:val="none" w:sz="0" w:space="0" w:color="auto"/>
          </w:divBdr>
        </w:div>
        <w:div w:id="1504710307">
          <w:marLeft w:val="640"/>
          <w:marRight w:val="0"/>
          <w:marTop w:val="0"/>
          <w:marBottom w:val="0"/>
          <w:divBdr>
            <w:top w:val="none" w:sz="0" w:space="0" w:color="auto"/>
            <w:left w:val="none" w:sz="0" w:space="0" w:color="auto"/>
            <w:bottom w:val="none" w:sz="0" w:space="0" w:color="auto"/>
            <w:right w:val="none" w:sz="0" w:space="0" w:color="auto"/>
          </w:divBdr>
        </w:div>
        <w:div w:id="180974371">
          <w:marLeft w:val="640"/>
          <w:marRight w:val="0"/>
          <w:marTop w:val="0"/>
          <w:marBottom w:val="0"/>
          <w:divBdr>
            <w:top w:val="none" w:sz="0" w:space="0" w:color="auto"/>
            <w:left w:val="none" w:sz="0" w:space="0" w:color="auto"/>
            <w:bottom w:val="none" w:sz="0" w:space="0" w:color="auto"/>
            <w:right w:val="none" w:sz="0" w:space="0" w:color="auto"/>
          </w:divBdr>
        </w:div>
        <w:div w:id="1105468475">
          <w:marLeft w:val="640"/>
          <w:marRight w:val="0"/>
          <w:marTop w:val="0"/>
          <w:marBottom w:val="0"/>
          <w:divBdr>
            <w:top w:val="none" w:sz="0" w:space="0" w:color="auto"/>
            <w:left w:val="none" w:sz="0" w:space="0" w:color="auto"/>
            <w:bottom w:val="none" w:sz="0" w:space="0" w:color="auto"/>
            <w:right w:val="none" w:sz="0" w:space="0" w:color="auto"/>
          </w:divBdr>
        </w:div>
        <w:div w:id="571039046">
          <w:marLeft w:val="640"/>
          <w:marRight w:val="0"/>
          <w:marTop w:val="0"/>
          <w:marBottom w:val="0"/>
          <w:divBdr>
            <w:top w:val="none" w:sz="0" w:space="0" w:color="auto"/>
            <w:left w:val="none" w:sz="0" w:space="0" w:color="auto"/>
            <w:bottom w:val="none" w:sz="0" w:space="0" w:color="auto"/>
            <w:right w:val="none" w:sz="0" w:space="0" w:color="auto"/>
          </w:divBdr>
        </w:div>
        <w:div w:id="2044281150">
          <w:marLeft w:val="640"/>
          <w:marRight w:val="0"/>
          <w:marTop w:val="0"/>
          <w:marBottom w:val="0"/>
          <w:divBdr>
            <w:top w:val="none" w:sz="0" w:space="0" w:color="auto"/>
            <w:left w:val="none" w:sz="0" w:space="0" w:color="auto"/>
            <w:bottom w:val="none" w:sz="0" w:space="0" w:color="auto"/>
            <w:right w:val="none" w:sz="0" w:space="0" w:color="auto"/>
          </w:divBdr>
        </w:div>
        <w:div w:id="193346185">
          <w:marLeft w:val="640"/>
          <w:marRight w:val="0"/>
          <w:marTop w:val="0"/>
          <w:marBottom w:val="0"/>
          <w:divBdr>
            <w:top w:val="none" w:sz="0" w:space="0" w:color="auto"/>
            <w:left w:val="none" w:sz="0" w:space="0" w:color="auto"/>
            <w:bottom w:val="none" w:sz="0" w:space="0" w:color="auto"/>
            <w:right w:val="none" w:sz="0" w:space="0" w:color="auto"/>
          </w:divBdr>
        </w:div>
        <w:div w:id="774517386">
          <w:marLeft w:val="640"/>
          <w:marRight w:val="0"/>
          <w:marTop w:val="0"/>
          <w:marBottom w:val="0"/>
          <w:divBdr>
            <w:top w:val="none" w:sz="0" w:space="0" w:color="auto"/>
            <w:left w:val="none" w:sz="0" w:space="0" w:color="auto"/>
            <w:bottom w:val="none" w:sz="0" w:space="0" w:color="auto"/>
            <w:right w:val="none" w:sz="0" w:space="0" w:color="auto"/>
          </w:divBdr>
        </w:div>
        <w:div w:id="1584102176">
          <w:marLeft w:val="640"/>
          <w:marRight w:val="0"/>
          <w:marTop w:val="0"/>
          <w:marBottom w:val="0"/>
          <w:divBdr>
            <w:top w:val="none" w:sz="0" w:space="0" w:color="auto"/>
            <w:left w:val="none" w:sz="0" w:space="0" w:color="auto"/>
            <w:bottom w:val="none" w:sz="0" w:space="0" w:color="auto"/>
            <w:right w:val="none" w:sz="0" w:space="0" w:color="auto"/>
          </w:divBdr>
        </w:div>
        <w:div w:id="550459204">
          <w:marLeft w:val="640"/>
          <w:marRight w:val="0"/>
          <w:marTop w:val="0"/>
          <w:marBottom w:val="0"/>
          <w:divBdr>
            <w:top w:val="none" w:sz="0" w:space="0" w:color="auto"/>
            <w:left w:val="none" w:sz="0" w:space="0" w:color="auto"/>
            <w:bottom w:val="none" w:sz="0" w:space="0" w:color="auto"/>
            <w:right w:val="none" w:sz="0" w:space="0" w:color="auto"/>
          </w:divBdr>
        </w:div>
        <w:div w:id="1557203137">
          <w:marLeft w:val="640"/>
          <w:marRight w:val="0"/>
          <w:marTop w:val="0"/>
          <w:marBottom w:val="0"/>
          <w:divBdr>
            <w:top w:val="none" w:sz="0" w:space="0" w:color="auto"/>
            <w:left w:val="none" w:sz="0" w:space="0" w:color="auto"/>
            <w:bottom w:val="none" w:sz="0" w:space="0" w:color="auto"/>
            <w:right w:val="none" w:sz="0" w:space="0" w:color="auto"/>
          </w:divBdr>
        </w:div>
        <w:div w:id="1717267741">
          <w:marLeft w:val="640"/>
          <w:marRight w:val="0"/>
          <w:marTop w:val="0"/>
          <w:marBottom w:val="0"/>
          <w:divBdr>
            <w:top w:val="none" w:sz="0" w:space="0" w:color="auto"/>
            <w:left w:val="none" w:sz="0" w:space="0" w:color="auto"/>
            <w:bottom w:val="none" w:sz="0" w:space="0" w:color="auto"/>
            <w:right w:val="none" w:sz="0" w:space="0" w:color="auto"/>
          </w:divBdr>
        </w:div>
        <w:div w:id="450822919">
          <w:marLeft w:val="640"/>
          <w:marRight w:val="0"/>
          <w:marTop w:val="0"/>
          <w:marBottom w:val="0"/>
          <w:divBdr>
            <w:top w:val="none" w:sz="0" w:space="0" w:color="auto"/>
            <w:left w:val="none" w:sz="0" w:space="0" w:color="auto"/>
            <w:bottom w:val="none" w:sz="0" w:space="0" w:color="auto"/>
            <w:right w:val="none" w:sz="0" w:space="0" w:color="auto"/>
          </w:divBdr>
        </w:div>
        <w:div w:id="425730811">
          <w:marLeft w:val="640"/>
          <w:marRight w:val="0"/>
          <w:marTop w:val="0"/>
          <w:marBottom w:val="0"/>
          <w:divBdr>
            <w:top w:val="none" w:sz="0" w:space="0" w:color="auto"/>
            <w:left w:val="none" w:sz="0" w:space="0" w:color="auto"/>
            <w:bottom w:val="none" w:sz="0" w:space="0" w:color="auto"/>
            <w:right w:val="none" w:sz="0" w:space="0" w:color="auto"/>
          </w:divBdr>
        </w:div>
        <w:div w:id="176508968">
          <w:marLeft w:val="640"/>
          <w:marRight w:val="0"/>
          <w:marTop w:val="0"/>
          <w:marBottom w:val="0"/>
          <w:divBdr>
            <w:top w:val="none" w:sz="0" w:space="0" w:color="auto"/>
            <w:left w:val="none" w:sz="0" w:space="0" w:color="auto"/>
            <w:bottom w:val="none" w:sz="0" w:space="0" w:color="auto"/>
            <w:right w:val="none" w:sz="0" w:space="0" w:color="auto"/>
          </w:divBdr>
        </w:div>
        <w:div w:id="567888244">
          <w:marLeft w:val="640"/>
          <w:marRight w:val="0"/>
          <w:marTop w:val="0"/>
          <w:marBottom w:val="0"/>
          <w:divBdr>
            <w:top w:val="none" w:sz="0" w:space="0" w:color="auto"/>
            <w:left w:val="none" w:sz="0" w:space="0" w:color="auto"/>
            <w:bottom w:val="none" w:sz="0" w:space="0" w:color="auto"/>
            <w:right w:val="none" w:sz="0" w:space="0" w:color="auto"/>
          </w:divBdr>
        </w:div>
        <w:div w:id="2073697882">
          <w:marLeft w:val="640"/>
          <w:marRight w:val="0"/>
          <w:marTop w:val="0"/>
          <w:marBottom w:val="0"/>
          <w:divBdr>
            <w:top w:val="none" w:sz="0" w:space="0" w:color="auto"/>
            <w:left w:val="none" w:sz="0" w:space="0" w:color="auto"/>
            <w:bottom w:val="none" w:sz="0" w:space="0" w:color="auto"/>
            <w:right w:val="none" w:sz="0" w:space="0" w:color="auto"/>
          </w:divBdr>
        </w:div>
      </w:divsChild>
    </w:div>
    <w:div w:id="2129542132">
      <w:bodyDiv w:val="1"/>
      <w:marLeft w:val="0"/>
      <w:marRight w:val="0"/>
      <w:marTop w:val="0"/>
      <w:marBottom w:val="0"/>
      <w:divBdr>
        <w:top w:val="none" w:sz="0" w:space="0" w:color="auto"/>
        <w:left w:val="none" w:sz="0" w:space="0" w:color="auto"/>
        <w:bottom w:val="none" w:sz="0" w:space="0" w:color="auto"/>
        <w:right w:val="none" w:sz="0" w:space="0" w:color="auto"/>
      </w:divBdr>
      <w:divsChild>
        <w:div w:id="1806310694">
          <w:marLeft w:val="640"/>
          <w:marRight w:val="0"/>
          <w:marTop w:val="0"/>
          <w:marBottom w:val="0"/>
          <w:divBdr>
            <w:top w:val="none" w:sz="0" w:space="0" w:color="auto"/>
            <w:left w:val="none" w:sz="0" w:space="0" w:color="auto"/>
            <w:bottom w:val="none" w:sz="0" w:space="0" w:color="auto"/>
            <w:right w:val="none" w:sz="0" w:space="0" w:color="auto"/>
          </w:divBdr>
        </w:div>
        <w:div w:id="1047098273">
          <w:marLeft w:val="640"/>
          <w:marRight w:val="0"/>
          <w:marTop w:val="0"/>
          <w:marBottom w:val="0"/>
          <w:divBdr>
            <w:top w:val="none" w:sz="0" w:space="0" w:color="auto"/>
            <w:left w:val="none" w:sz="0" w:space="0" w:color="auto"/>
            <w:bottom w:val="none" w:sz="0" w:space="0" w:color="auto"/>
            <w:right w:val="none" w:sz="0" w:space="0" w:color="auto"/>
          </w:divBdr>
        </w:div>
        <w:div w:id="60256658">
          <w:marLeft w:val="640"/>
          <w:marRight w:val="0"/>
          <w:marTop w:val="0"/>
          <w:marBottom w:val="0"/>
          <w:divBdr>
            <w:top w:val="none" w:sz="0" w:space="0" w:color="auto"/>
            <w:left w:val="none" w:sz="0" w:space="0" w:color="auto"/>
            <w:bottom w:val="none" w:sz="0" w:space="0" w:color="auto"/>
            <w:right w:val="none" w:sz="0" w:space="0" w:color="auto"/>
          </w:divBdr>
        </w:div>
        <w:div w:id="597058521">
          <w:marLeft w:val="640"/>
          <w:marRight w:val="0"/>
          <w:marTop w:val="0"/>
          <w:marBottom w:val="0"/>
          <w:divBdr>
            <w:top w:val="none" w:sz="0" w:space="0" w:color="auto"/>
            <w:left w:val="none" w:sz="0" w:space="0" w:color="auto"/>
            <w:bottom w:val="none" w:sz="0" w:space="0" w:color="auto"/>
            <w:right w:val="none" w:sz="0" w:space="0" w:color="auto"/>
          </w:divBdr>
        </w:div>
        <w:div w:id="392386459">
          <w:marLeft w:val="640"/>
          <w:marRight w:val="0"/>
          <w:marTop w:val="0"/>
          <w:marBottom w:val="0"/>
          <w:divBdr>
            <w:top w:val="none" w:sz="0" w:space="0" w:color="auto"/>
            <w:left w:val="none" w:sz="0" w:space="0" w:color="auto"/>
            <w:bottom w:val="none" w:sz="0" w:space="0" w:color="auto"/>
            <w:right w:val="none" w:sz="0" w:space="0" w:color="auto"/>
          </w:divBdr>
        </w:div>
        <w:div w:id="1925603331">
          <w:marLeft w:val="640"/>
          <w:marRight w:val="0"/>
          <w:marTop w:val="0"/>
          <w:marBottom w:val="0"/>
          <w:divBdr>
            <w:top w:val="none" w:sz="0" w:space="0" w:color="auto"/>
            <w:left w:val="none" w:sz="0" w:space="0" w:color="auto"/>
            <w:bottom w:val="none" w:sz="0" w:space="0" w:color="auto"/>
            <w:right w:val="none" w:sz="0" w:space="0" w:color="auto"/>
          </w:divBdr>
        </w:div>
        <w:div w:id="1980844347">
          <w:marLeft w:val="640"/>
          <w:marRight w:val="0"/>
          <w:marTop w:val="0"/>
          <w:marBottom w:val="0"/>
          <w:divBdr>
            <w:top w:val="none" w:sz="0" w:space="0" w:color="auto"/>
            <w:left w:val="none" w:sz="0" w:space="0" w:color="auto"/>
            <w:bottom w:val="none" w:sz="0" w:space="0" w:color="auto"/>
            <w:right w:val="none" w:sz="0" w:space="0" w:color="auto"/>
          </w:divBdr>
        </w:div>
        <w:div w:id="184561033">
          <w:marLeft w:val="640"/>
          <w:marRight w:val="0"/>
          <w:marTop w:val="0"/>
          <w:marBottom w:val="0"/>
          <w:divBdr>
            <w:top w:val="none" w:sz="0" w:space="0" w:color="auto"/>
            <w:left w:val="none" w:sz="0" w:space="0" w:color="auto"/>
            <w:bottom w:val="none" w:sz="0" w:space="0" w:color="auto"/>
            <w:right w:val="none" w:sz="0" w:space="0" w:color="auto"/>
          </w:divBdr>
        </w:div>
        <w:div w:id="35199860">
          <w:marLeft w:val="640"/>
          <w:marRight w:val="0"/>
          <w:marTop w:val="0"/>
          <w:marBottom w:val="0"/>
          <w:divBdr>
            <w:top w:val="none" w:sz="0" w:space="0" w:color="auto"/>
            <w:left w:val="none" w:sz="0" w:space="0" w:color="auto"/>
            <w:bottom w:val="none" w:sz="0" w:space="0" w:color="auto"/>
            <w:right w:val="none" w:sz="0" w:space="0" w:color="auto"/>
          </w:divBdr>
        </w:div>
        <w:div w:id="1187524698">
          <w:marLeft w:val="640"/>
          <w:marRight w:val="0"/>
          <w:marTop w:val="0"/>
          <w:marBottom w:val="0"/>
          <w:divBdr>
            <w:top w:val="none" w:sz="0" w:space="0" w:color="auto"/>
            <w:left w:val="none" w:sz="0" w:space="0" w:color="auto"/>
            <w:bottom w:val="none" w:sz="0" w:space="0" w:color="auto"/>
            <w:right w:val="none" w:sz="0" w:space="0" w:color="auto"/>
          </w:divBdr>
        </w:div>
        <w:div w:id="199246125">
          <w:marLeft w:val="640"/>
          <w:marRight w:val="0"/>
          <w:marTop w:val="0"/>
          <w:marBottom w:val="0"/>
          <w:divBdr>
            <w:top w:val="none" w:sz="0" w:space="0" w:color="auto"/>
            <w:left w:val="none" w:sz="0" w:space="0" w:color="auto"/>
            <w:bottom w:val="none" w:sz="0" w:space="0" w:color="auto"/>
            <w:right w:val="none" w:sz="0" w:space="0" w:color="auto"/>
          </w:divBdr>
        </w:div>
        <w:div w:id="2071489957">
          <w:marLeft w:val="640"/>
          <w:marRight w:val="0"/>
          <w:marTop w:val="0"/>
          <w:marBottom w:val="0"/>
          <w:divBdr>
            <w:top w:val="none" w:sz="0" w:space="0" w:color="auto"/>
            <w:left w:val="none" w:sz="0" w:space="0" w:color="auto"/>
            <w:bottom w:val="none" w:sz="0" w:space="0" w:color="auto"/>
            <w:right w:val="none" w:sz="0" w:space="0" w:color="auto"/>
          </w:divBdr>
        </w:div>
        <w:div w:id="1907296301">
          <w:marLeft w:val="640"/>
          <w:marRight w:val="0"/>
          <w:marTop w:val="0"/>
          <w:marBottom w:val="0"/>
          <w:divBdr>
            <w:top w:val="none" w:sz="0" w:space="0" w:color="auto"/>
            <w:left w:val="none" w:sz="0" w:space="0" w:color="auto"/>
            <w:bottom w:val="none" w:sz="0" w:space="0" w:color="auto"/>
            <w:right w:val="none" w:sz="0" w:space="0" w:color="auto"/>
          </w:divBdr>
        </w:div>
        <w:div w:id="1137801710">
          <w:marLeft w:val="640"/>
          <w:marRight w:val="0"/>
          <w:marTop w:val="0"/>
          <w:marBottom w:val="0"/>
          <w:divBdr>
            <w:top w:val="none" w:sz="0" w:space="0" w:color="auto"/>
            <w:left w:val="none" w:sz="0" w:space="0" w:color="auto"/>
            <w:bottom w:val="none" w:sz="0" w:space="0" w:color="auto"/>
            <w:right w:val="none" w:sz="0" w:space="0" w:color="auto"/>
          </w:divBdr>
        </w:div>
        <w:div w:id="1010181030">
          <w:marLeft w:val="640"/>
          <w:marRight w:val="0"/>
          <w:marTop w:val="0"/>
          <w:marBottom w:val="0"/>
          <w:divBdr>
            <w:top w:val="none" w:sz="0" w:space="0" w:color="auto"/>
            <w:left w:val="none" w:sz="0" w:space="0" w:color="auto"/>
            <w:bottom w:val="none" w:sz="0" w:space="0" w:color="auto"/>
            <w:right w:val="none" w:sz="0" w:space="0" w:color="auto"/>
          </w:divBdr>
        </w:div>
        <w:div w:id="935791044">
          <w:marLeft w:val="640"/>
          <w:marRight w:val="0"/>
          <w:marTop w:val="0"/>
          <w:marBottom w:val="0"/>
          <w:divBdr>
            <w:top w:val="none" w:sz="0" w:space="0" w:color="auto"/>
            <w:left w:val="none" w:sz="0" w:space="0" w:color="auto"/>
            <w:bottom w:val="none" w:sz="0" w:space="0" w:color="auto"/>
            <w:right w:val="none" w:sz="0" w:space="0" w:color="auto"/>
          </w:divBdr>
        </w:div>
        <w:div w:id="773329115">
          <w:marLeft w:val="640"/>
          <w:marRight w:val="0"/>
          <w:marTop w:val="0"/>
          <w:marBottom w:val="0"/>
          <w:divBdr>
            <w:top w:val="none" w:sz="0" w:space="0" w:color="auto"/>
            <w:left w:val="none" w:sz="0" w:space="0" w:color="auto"/>
            <w:bottom w:val="none" w:sz="0" w:space="0" w:color="auto"/>
            <w:right w:val="none" w:sz="0" w:space="0" w:color="auto"/>
          </w:divBdr>
        </w:div>
        <w:div w:id="1034042149">
          <w:marLeft w:val="640"/>
          <w:marRight w:val="0"/>
          <w:marTop w:val="0"/>
          <w:marBottom w:val="0"/>
          <w:divBdr>
            <w:top w:val="none" w:sz="0" w:space="0" w:color="auto"/>
            <w:left w:val="none" w:sz="0" w:space="0" w:color="auto"/>
            <w:bottom w:val="none" w:sz="0" w:space="0" w:color="auto"/>
            <w:right w:val="none" w:sz="0" w:space="0" w:color="auto"/>
          </w:divBdr>
        </w:div>
        <w:div w:id="268317726">
          <w:marLeft w:val="640"/>
          <w:marRight w:val="0"/>
          <w:marTop w:val="0"/>
          <w:marBottom w:val="0"/>
          <w:divBdr>
            <w:top w:val="none" w:sz="0" w:space="0" w:color="auto"/>
            <w:left w:val="none" w:sz="0" w:space="0" w:color="auto"/>
            <w:bottom w:val="none" w:sz="0" w:space="0" w:color="auto"/>
            <w:right w:val="none" w:sz="0" w:space="0" w:color="auto"/>
          </w:divBdr>
        </w:div>
        <w:div w:id="99955545">
          <w:marLeft w:val="640"/>
          <w:marRight w:val="0"/>
          <w:marTop w:val="0"/>
          <w:marBottom w:val="0"/>
          <w:divBdr>
            <w:top w:val="none" w:sz="0" w:space="0" w:color="auto"/>
            <w:left w:val="none" w:sz="0" w:space="0" w:color="auto"/>
            <w:bottom w:val="none" w:sz="0" w:space="0" w:color="auto"/>
            <w:right w:val="none" w:sz="0" w:space="0" w:color="auto"/>
          </w:divBdr>
        </w:div>
        <w:div w:id="1835874510">
          <w:marLeft w:val="640"/>
          <w:marRight w:val="0"/>
          <w:marTop w:val="0"/>
          <w:marBottom w:val="0"/>
          <w:divBdr>
            <w:top w:val="none" w:sz="0" w:space="0" w:color="auto"/>
            <w:left w:val="none" w:sz="0" w:space="0" w:color="auto"/>
            <w:bottom w:val="none" w:sz="0" w:space="0" w:color="auto"/>
            <w:right w:val="none" w:sz="0" w:space="0" w:color="auto"/>
          </w:divBdr>
        </w:div>
        <w:div w:id="1234270295">
          <w:marLeft w:val="640"/>
          <w:marRight w:val="0"/>
          <w:marTop w:val="0"/>
          <w:marBottom w:val="0"/>
          <w:divBdr>
            <w:top w:val="none" w:sz="0" w:space="0" w:color="auto"/>
            <w:left w:val="none" w:sz="0" w:space="0" w:color="auto"/>
            <w:bottom w:val="none" w:sz="0" w:space="0" w:color="auto"/>
            <w:right w:val="none" w:sz="0" w:space="0" w:color="auto"/>
          </w:divBdr>
        </w:div>
        <w:div w:id="1114516520">
          <w:marLeft w:val="640"/>
          <w:marRight w:val="0"/>
          <w:marTop w:val="0"/>
          <w:marBottom w:val="0"/>
          <w:divBdr>
            <w:top w:val="none" w:sz="0" w:space="0" w:color="auto"/>
            <w:left w:val="none" w:sz="0" w:space="0" w:color="auto"/>
            <w:bottom w:val="none" w:sz="0" w:space="0" w:color="auto"/>
            <w:right w:val="none" w:sz="0" w:space="0" w:color="auto"/>
          </w:divBdr>
        </w:div>
        <w:div w:id="118106263">
          <w:marLeft w:val="640"/>
          <w:marRight w:val="0"/>
          <w:marTop w:val="0"/>
          <w:marBottom w:val="0"/>
          <w:divBdr>
            <w:top w:val="none" w:sz="0" w:space="0" w:color="auto"/>
            <w:left w:val="none" w:sz="0" w:space="0" w:color="auto"/>
            <w:bottom w:val="none" w:sz="0" w:space="0" w:color="auto"/>
            <w:right w:val="none" w:sz="0" w:space="0" w:color="auto"/>
          </w:divBdr>
        </w:div>
        <w:div w:id="970407635">
          <w:marLeft w:val="640"/>
          <w:marRight w:val="0"/>
          <w:marTop w:val="0"/>
          <w:marBottom w:val="0"/>
          <w:divBdr>
            <w:top w:val="none" w:sz="0" w:space="0" w:color="auto"/>
            <w:left w:val="none" w:sz="0" w:space="0" w:color="auto"/>
            <w:bottom w:val="none" w:sz="0" w:space="0" w:color="auto"/>
            <w:right w:val="none" w:sz="0" w:space="0" w:color="auto"/>
          </w:divBdr>
        </w:div>
        <w:div w:id="1176965598">
          <w:marLeft w:val="640"/>
          <w:marRight w:val="0"/>
          <w:marTop w:val="0"/>
          <w:marBottom w:val="0"/>
          <w:divBdr>
            <w:top w:val="none" w:sz="0" w:space="0" w:color="auto"/>
            <w:left w:val="none" w:sz="0" w:space="0" w:color="auto"/>
            <w:bottom w:val="none" w:sz="0" w:space="0" w:color="auto"/>
            <w:right w:val="none" w:sz="0" w:space="0" w:color="auto"/>
          </w:divBdr>
        </w:div>
        <w:div w:id="7682882">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nich.p@vistec.ac.th" TargetMode="Externa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29AD927-41F8-4400-9CE6-3A60E1980321}">
  <we:reference id="wa104382081" version="1.46.0.0" store="en-US" storeType="OMEX"/>
  <we:alternateReferences>
    <we:reference id="WA104382081" version="1.46.0.0" store="" storeType="OMEX"/>
  </we:alternateReferences>
  <we:properties>
    <we:property name="MENDELEY_CITATIONS" value="[{&quot;citationID&quot;:&quot;MENDELEY_CITATION_c76f66bf-ce91-45a0-a630-02f18d9bc293&quot;,&quot;properties&quot;:{&quot;noteIndex&quot;:0},&quot;isEdited&quot;:false,&quot;manualOverride&quot;:{&quot;isManuallyOverridden&quot;:false,&quot;citeprocText&quot;:&quot;&lt;span style=\&quot;baseline\&quot;&gt;[1–4]&lt;/span&gt;&quot;,&quot;manualOverrideText&quot;:&quot;&quot;},&quot;citationTag&quot;:&quot;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&quot;,&quot;citationItems&quot;:[{&quot;id&quot;:&quot;fa90d739-b121-3d0d-bc4d-862f1fc1f325&quot;,&quot;itemData&quot;:{&quot;type&quot;:&quot;article-journal&quot;,&quot;id&quot;:&quot;fa90d739-b121-3d0d-bc4d-862f1fc1f325&quot;,&quot;title&quot;:&quot;N-Phenylcarbazole substituted bis(hexylthiophen-2-yl)-benzothiadiazoles as deep red emitters for hole-transporting layer free solution-processed OLEDs&quot;,&quot;author&quot;:[{&quot;family&quot;:&quot;Kaewpuang&quot;,&quot;given&quot;:&quot;Terdkait&quot;,&quot;parse-names&quot;:false,&quot;dropping-particle&quot;:&quot;&quot;,&quot;non-dropping-particle&quot;:&quot;&quot;},{&quot;family&quot;:&quot;Chaiwai&quot;,&quot;given&quot;:&quot;Chaiyon&quot;,&quot;parse-names&quot;:false,&quot;dropping-particle&quot;:&quot;&quot;,&quot;non-dropping-particle&quot;:&quot;&quot;},{&quot;family&quot;:&quot;Chasing&quot;,&quot;given&quot;:&quot;Pongsakorn&quot;,&quot;parse-names&quot;:false,&quot;dropping-particle&quot;:&quot;&quot;,&quot;non-dropping-particle&quot;:&quot;&quot;},{&quot;family&quot;:&quot;Wongkaew&quot;,&quot;given&quot;:&quot;Paweena&quot;,&quot;parse-names&quot;:false,&quot;dropping-particle&quot;:&quot;&quot;,&quot;non-dropping-particle&quot;:&quot;&quot;},{&quot;family&quot;:&quot;Sudyoadsuk&quot;,&quot;given&quot;:&quot;Taweesak&quot;,&quot;parse-names&quot;:false,&quot;dropping-particle&quot;:&quot;&quot;,&quot;non-dropping-particle&quot;:&quot;&quot;},{&quot;family&quot;:&quot;Namuangruk&quot;,&quot;given&quot;:&quot;Supawadee&quot;,&quot;parse-names&quot;:false,&quot;dropping-particle&quot;:&quot;&quot;,&quot;non-dropping-particle&quot;:&quot;&quot;},{&quot;family&quot;:&quot;Manyum&quot;,&quot;given&quot;:&quot;Thanaporn&quot;,&quot;parse-names&quot;:false,&quot;dropping-particle&quot;:&quot;&quot;,&quot;non-dropping-particle&quot;:&quot;&quot;},{&quot;family&quot;:&quot;Promarak&quot;,&quot;given&quot;:&quot;Vinich&quot;,&quot;parse-names&quot;:false,&quot;dropping-particle&quot;:&quot;&quot;,&quot;non-dropping-particle&quot;:&quot;&quot;}],&quot;container-title&quot;:&quot;Journal of Photochemistry and Photobiology A: Chemistry&quot;,&quot;container-title-short&quot;:&quot;J Photochem Photobiol A Chem&quot;,&quot;DOI&quot;:&quot;10.1016/j.jphotochem.2021.113509&quot;,&quot;ISSN&quot;:&quot;10106030&quot;,&quot;issued&quot;:{&quot;date-parts&quot;:[[2021,11,1]]},&quot;abstract&quot;:&quot;Two structural isomers of donor-π-acceptor-π-donor (D-π-A-π-D) type red light-emitting molecules (C3TBz and C4TBz), comprising N-phenylcarbazole as a donor, 2,1,3-benzothiadiazole as an acceptor, and either 3-hexylthiophene or 4-hexylthiophene as π-linkages, respectively, were designed and synthesized as hole-transporting emissive materials for OLEDs. C3TBz and C4TBz were chemically characterized, and their photoelectric properties were investigated by spectroscopy, electrochemical and theoretical studies. They showed strong D-A characteristics with intense deep red fluorescence in solutions, decent hole-transporting ability, good thermal and electrochemical stabilities. Both materials were successfully employed as emitters in the solution-processed double-layered OLEDs, which resulted in a pure red emission with promising device performance. Notably, the C3TBz-based device reached the best EL results with a maximum brightness of 2557 cd m−2, a maximum EQE of 3.08%, a maximum luminance efficiency of 4.87 cd A−1, and a low turn-on voltage of 3.2 V.&quot;,&quot;publisher&quot;:&quot;Elsevier B.V.&quot;,&quot;volume&quot;:&quot;420&quot;},&quot;isTemporary&quot;:false},{&quot;id&quot;:&quot;a64f128e-ad4b-32ea-860f-5521d66c4b2b&quot;,&quot;itemData&quot;:{&quot;type&quot;:&quot;article-journal&quot;,&quot;id&quot;:&quot;a64f128e-ad4b-32ea-860f-5521d66c4b2b&quot;,&quot;title&quot;:&quot;Preparation and properties of a flexible night vision imaging system filter for avionic LED displays&quot;,&quot;author&quot;:[{&quot;family&quot;:&quot;Yang&quot;,&quot;given&quot;:&quot;Kaiyuan&quot;,&quot;parse-names&quot;:false,&quot;dropping-particle&quot;:&quot;&quot;,&quot;non-dropping-particle&quot;:&quot;&quot;},{&quot;family&quot;:&quot;Wang&quot;,&quot;given&quot;:&quot;Lixi&quot;,&quot;parse-names&quot;:false,&quot;dropping-particle&quot;:&quot;&quot;,&quot;non-dropping-particle&quot;:&quot;&quot;},{&quot;family&quot;:&quot;Zhang&quot;,&quot;given&quot;:&quot;Qitu&quot;,&quot;parse-names&quot;:false,&quot;dropping-particle&quot;:&quot;&quot;,&quot;non-dropping-particle&quot;:&quot;&quot;}],&quot;container-title&quot;:&quot;Journal of Materials Science: Materials in Electronics&quot;,&quot;DOI&quot;:&quot;10.1007/s10854-015-2672-5&quot;,&quot;ISSN&quot;:&quot;1573482X&quot;,&quot;issued&quot;:{&quot;date-parts&quot;:[[2015,4,1]]},&quot;page&quot;:&quot;2222-2229&quot;,&quot;abstract&quot;:&quot;A flexible near-infrared (NIR) absorption filter well suited for use as a front surface filter for night vision imaging system (NVIS) LED displays was prepared by using a transparent polymer film and acrylic resin as substrate, NIR-dyes NIR787 and NIR860 as functional additives through the solvent mixing method. In particular, this new dye-based NVIS filter material offers sharp spectral cut-off and excellent extinction in the NIR (665–930 nm) along with an appropriate transmittance in the visible spectrum (400–700 nm). The optical performance of the filter was studied, the optimal dosage of NIR787 and NIR860 was determined and the results showed there was a good linear relationship between amount of NIR-dyes and light transmittance. In addition, the filter kept good environmental stability after cyclic humid heat test, high temperature aging test, low temperature aging test and photostability test.&quot;,&quot;publisher&quot;:&quot;Springer Science and Business Media, LLC&quot;,&quot;issue&quot;:&quot;4&quot;,&quot;volume&quot;:&quot;26&quot;,&quot;container-title-short&quot;:&quot;&quot;},&quot;isTemporary&quot;:false},{&quot;id&quot;:&quot;64f5a6a7-a284-3746-bc98-5cf242783ed0&quot;,&quot;itemData&quot;:{&quot;type&quot;:&quot;article-journal&quot;,&quot;id&quot;:&quot;64f5a6a7-a284-3746-bc98-5cf242783ed0&quot;,&quot;title&quot;:&quot;Progress of Near-Infrared-Based Medical Imaging and Cancer Cell Suppressors&quot;,&quot;author&quot;:[{&quot;family&quot;:&quot;Mudeng&quot;,&quot;given&quot;:&quot;Vicky&quot;,&quot;parse-names&quot;:false,&quot;dropping-particle&quot;:&quot;&quot;,&quot;non-dropping-particle&quot;:&quot;&quot;},{&quot;family&quot;:&quot;Ayana&quot;,&quot;given&quot;:&quot;Gelan&quot;,&quot;parse-names&quot;:false,&quot;dropping-particle&quot;:&quot;&quot;,&quot;non-dropping-particle&quot;:&quot;&quot;},{&quot;family&quot;:&quot;Zhang&quot;,&quot;given&quot;:&quot;Sung-Uk&quot;,&quot;parse-names&quot;:false,&quot;dropping-particle&quot;:&quot;&quot;,&quot;non-dropping-particle&quot;:&quot;&quot;},{&quot;family&quot;:&quot;Choe&quot;,&quot;given&quot;:&quot;Se-woon&quot;,&quot;parse-names&quot;:false,&quot;dropping-particle&quot;:&quot;&quot;,&quot;non-dropping-particle&quot;:&quot;&quot;}],&quot;container-title&quot;:&quot;Chemosensors&quot;,&quot;DOI&quot;:&quot;10.3390/chemosensors10110471&quot;,&quot;ISSN&quot;:&quot;22279040&quot;,&quot;issued&quot;:{&quot;date-parts&quot;:[[2022,11,11]]},&quot;page&quot;:&quot;471&quot;,&quot;abstract&quot;:&quot;Diffuse optical tomography, an imaging modality that utilizes near-infrared light, is a new way to assess soft tissue. It provides a non-invasive screening of soft tissue, such as the breast in females and prostate in males, to inspect the existence of cancer. This new imaging method is considered cost-effective and preferred because the implementation is simply through the application of a laser or light-emitting diode as a light source. Near-infrared technology does not only offer cancer screening modality, but also acts as a cancer treatment method, called near-infrared photoimmunotherapy. Despite plentiful studies in the area of near-infrared technology for cancer imaging and cancer cell suppression, there is no consolidated review that provides an overview of near-infrared application in cancer cell imaging and therapy. The objective of this study is to review near-infrared-based medical imaging and novel approaches to eradicate cancer cells. Additionally, we have discussed prospective instrumentation to establish cancer therapeutics apparatuses based on near-infrared technology. This review is expected to guide researchers implementing near-infrared for a medical imaging modality and cancer suppression in vitro, in vivo, and in clinical settings.&quot;,&quot;publisher&quot;:&quot;MDPI AG&quot;,&quot;issue&quot;:&quot;11&quot;,&quot;volume&quot;:&quot;10&quot;,&quot;container-title-short&quot;:&quot;&quot;},&quot;isTemporary&quot;:false},{&quot;id&quot;:&quot;585e6901-8d57-370e-91b7-c6c3003e4402&quot;,&quot;itemData&quot;:{&quot;type&quot;:&quot;article-journal&quot;,&quot;id&quot;:&quot;585e6901-8d57-370e-91b7-c6c3003e4402&quot;,&quot;title&quot;:&quot;A DR/NIR Hybrid Polymeric Tool for Functional Bio-Coatings: Theoretical Study, Cytotoxicity, and Antimicrobial Activity&quot;,&quot;author&quot;:[{&quot;family&quot;:&quot;Diana&quot;,&quot;given&quot;:&quot;Rosita&quot;,&quot;parse-names&quot;:false,&quot;dropping-particle&quot;:&quot;&quot;,&quot;non-dropping-particle&quot;:&quot;&quot;},{&quot;family&quot;:&quot;Gentile&quot;,&quot;given&quot;:&quot;Francesco Silvio&quot;,&quot;parse-names&quot;:false,&quot;dropping-particle&quot;:&quot;&quot;,&quot;non-dropping-particle&quot;:&quot;&quot;},{&quot;family&quot;:&quot;Concilio&quot;,&quot;given&quot;:&quot;Simona&quot;,&quot;parse-names&quot;:false,&quot;dropping-particle&quot;:&quot;&quot;,&quot;non-dropping-particle&quot;:&quot;&quot;},{&quot;family&quot;:&quot;Petrella&quot;,&quot;given&quot;:&quot;Antonello&quot;,&quot;parse-names&quot;:false,&quot;dropping-particle&quot;:&quot;&quot;,&quot;non-dropping-particle&quot;:&quot;&quot;},{&quot;family&quot;:&quot;Belvedere&quot;,&quot;given&quot;:&quot;Raffaella&quot;,&quot;parse-names&quot;:false,&quot;dropping-particle&quot;:&quot;&quot;,&quot;non-dropping-particle&quot;:&quot;&quot;},{&quot;family&quot;:&quot;Schibeci&quot;,&quot;given&quot;:&quot;Martina&quot;,&quot;parse-names&quot;:false,&quot;dropping-particle&quot;:&quot;&quot;,&quot;non-dropping-particle&quot;:&quot;&quot;},{&quot;family&quot;:&quot;Arciello&quot;,&quot;given&quot;:&quot;Angela&quot;,&quot;parse-names&quot;:false,&quot;dropping-particle&quot;:&quot;&quot;,&quot;non-dropping-particle&quot;:&quot;&quot;},{&quot;family&quot;:&quot;Costanzo&quot;,&quot;given&quot;:&quot;Luigi&quot;,&quot;parse-names&quot;:false,&quot;dropping-particle&quot;:&quot;&quot;,&quot;non-dropping-particle&quot;:&quot;Di&quot;},{&quot;family&quot;:&quot;Panunzi&quot;,&quot;given&quot;:&quot;Barbara&quot;,&quot;parse-names&quot;:false,&quot;dropping-particle&quot;:&quot;&quot;,&quot;non-dropping-particle&quot;:&quot;&quot;}],&quot;container-title&quot;:&quot;Polymers&quot;,&quot;container-title-short&quot;:&quot;Polymers (Basel)&quot;,&quot;DOI&quot;:&quot;10.3390/polym15040883&quot;,&quot;ISSN&quot;:&quot;20734360&quot;,&quot;issued&quot;:{&quot;date-parts&quot;:[[2023,2,1]]},&quot;abstract&quot;:&quot;Among modern biomaterials, hybrid tools containing an organic component and a metal cation are recognized as added value, and, for many advanced biomedical applications, synthetic polymers are used as thin protective/functional coatings for medical or prosthetic devices and implants. These materials require specific non-degradability, biocompatibility, antimicrobial, and antiproliferative properties to address safety aspects concerning their use in medicine. Moreover, bioimaging monitoring of the biomedical device and/or implant through biological tissues is a desirable ability. This article reports a novel hybrid metallopolymer obtained by grafting zinc-coordinated fragments to an organic polymeric matrix. This hybrid polymer, owing to its relevant emission in the deep red to near-infrared (DR/NIR) region, is monitorable; therefore, it represents a potential material for biomedical coating. Furthermore, it shows good biocompatibility and adhesion properties and excellent stability in slightly acidic/basic water solutions. Finally, in contact with the superficial layers of human skin, it shows antimicrobial properties against Staphylococcus aureus bacterial strains.&quot;,&quot;publisher&quot;:&quot;MDPI&quot;,&quot;issue&quot;:&quot;4&quot;,&quot;volume&quot;:&quot;15&quot;},&quot;isTemporary&quot;:false}]},{&quot;citationID&quot;:&quot;MENDELEY_CITATION_3b15db83-79a7-4f65-8b9b-d556b85fe90b&quot;,&quot;properties&quot;:{&quot;noteIndex&quot;:0},&quot;isEdited&quot;:false,&quot;manualOverride&quot;:{&quot;isManuallyOverridden&quot;:false,&quot;citeprocText&quot;:&quot;&lt;span style=\&quot;baseline\&quot;&gt;[5–7]&lt;/span&gt;&quot;,&quot;manualOverrideText&quot;:&quot;&quot;},&quot;citationTag&quot;:&quot;MENDELEY_CITATION_v3_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&quot;,&quot;citationItems&quot;:[{&quot;id&quot;:&quot;a64e6251-ff53-32ec-949f-2b18313ef66c&quot;,&quot;itemData&quot;:{&quot;type&quot;:&quot;article-journal&quot;,&quot;id&quot;:&quot;a64e6251-ff53-32ec-949f-2b18313ef66c&quot;,&quot;title&quot;:&quot;The Energy Gap Law at Work: Emission Yield and Rate Fluctuations of Single NIR Emitters&quot;,&quot;author&quot;:[{&quot;family&quot;:&quot;Erker&quot;,&quot;given&quot;:&quot;Christian&quot;,&quot;parse-names&quot;:false,&quot;dropping-particle&quot;:&quot;&quot;,&quot;non-dropping-particle&quot;:&quot;&quot;},{&quot;family&quot;:&quot;Basché&quot;,&quot;given&quot;:&quot;Thomas&quot;,&quot;parse-names&quot;:false,&quot;dropping-particle&quot;:&quot;&quot;,&quot;non-dropping-particle&quot;:&quot;&quot;}],&quot;container-title&quot;:&quot;Journal of the American Chemical Society&quot;,&quot;container-title-short&quot;:&quot;J Am Chem Soc&quot;,&quot;DOI&quot;:&quot;10.1021/jacs.2c07188&quot;,&quot;ISSN&quot;:&quot;15205126&quot;,&quot;PMID&quot;:&quot;35904975&quot;,&quot;issued&quot;:{&quot;date-parts&quot;:[[2022,8,10]]},&quot;page&quot;:&quot;14053-14056&quot;,&quot;abstract&quot;:&quot;Internal conversion (IC) often is the dominating relaxation pathway in NIR emitters, lowering their fluorescence quantum yield. Here, we investigate dibenzoterrylene (DBT) by bulk and single molecule spectroscopy. With increasing solvent polarity, the S1-S0 energy gap decreases leading to a decrease of the fluorescence quantum yield and an increase of the IC rate in full accordance with the energy gap law. Making use of the unexpectedly strong fluorescence solvatochromism of this aromatic hydrocarbon, the validity of the energy gap law could also be demonstrated at the single molecule level. The S1-S0 energy gap not only controls the fluorescence lifetime and quantum yield of single molecules but also dictates how these quantities develop during spectral fluctuations. Our results open new avenues into unexplored single molecule photophysics and appear as a promising tool for nanoscale probing of dynamic heterogeneities.&quot;,&quot;publisher&quot;:&quot;American Chemical Society&quot;,&quot;issue&quot;:&quot;31&quot;,&quot;volume&quot;:&quot;144&quot;},&quot;isTemporary&quot;:false},{&quot;id&quot;:&quot;d9238ef2-7dd8-3b3f-aded-f727974c96e2&quot;,&quot;itemData&quot;:{&quot;type&quot;:&quot;article-journal&quot;,&quot;id&quot;:&quot;d9238ef2-7dd8-3b3f-aded-f727974c96e2&quot;,&quot;title&quot;:&quot;Inverted energy gap law for the nonradiative decay in fluorescent floppy molecules: Larger fluorescence quantum yields for smaller energy gaps&quot;,&quot;author&quot;:[{&quot;family&quot;:&quot;Shi&quot;,&quot;given&quot;:&quot;Junqing&quot;,&quot;parse-names&quot;:false,&quot;dropping-particle&quot;:&quot;&quot;,&quot;non-dropping-particle&quot;:&quot;&quot;},{&quot;family&quot;:&quot;Izquierdo&quot;,&quot;given&quot;:&quot;Maria A.&quot;,&quot;parse-names&quot;:false,&quot;dropping-particle&quot;:&quot;&quot;,&quot;non-dropping-particle&quot;:&quot;&quot;},{&quot;family&quot;:&quot;Oh&quot;,&quot;given&quot;:&quot;Sangyoon&quot;,&quot;parse-names&quot;:false,&quot;dropping-particle&quot;:&quot;&quot;,&quot;non-dropping-particle&quot;:&quot;&quot;},{&quot;family&quot;:&quot;Park&quot;,&quot;given&quot;:&quot;Soo Young&quot;,&quot;parse-names&quot;:false,&quot;dropping-particle&quot;:&quot;&quot;,&quot;non-dropping-particle&quot;:&quot;&quot;},{&quot;family&quot;:&quot;Milián-Medina&quot;,&quot;given&quot;:&quot;Begoña&quot;,&quot;parse-names&quot;:false,&quot;dropping-particle&quot;:&quot;&quot;,&quot;non-dropping-particle&quot;:&quot;&quot;},{&quot;family&quot;:&quot;Roca-Sanjuán&quot;,&quot;given&quot;:&quot;Daniel&quot;,&quot;parse-names&quot;:false,&quot;dropping-particle&quot;:&quot;&quot;,&quot;non-dropping-particle&quot;:&quot;&quot;},{&quot;family&quot;:&quot;Gierschner&quot;,&quot;given&quot;:&quot;Johannes&quot;,&quot;parse-names&quot;:false,&quot;dropping-particle&quot;:&quot;&quot;,&quot;non-dropping-particle&quot;:&quot;&quot;}],&quot;container-title&quot;:&quot;Inorganic Chemistry Frontiers&quot;,&quot;container-title-short&quot;:&quot;Inorg Chem Front&quot;,&quot;DOI&quot;:&quot;10.1039/c9qo00259f&quot;,&quot;ISSN&quot;:&quot;20521553&quot;,&quot;issued&quot;:{&quot;date-parts&quot;:[[2019,6,21]]},&quot;page&quot;:&quot;1948-1954&quot;,&quot;abstract&quot;:&quot;A data survey on experimental fluorescence quantum yields of (multi)substituted dicyano-distyrylbenzenes in fluid solution evidences that non-radiative decay increases with the Franck-Condon energy (EFC), being opposite to the conventional energy gap law. Quantum-chemistry indicates that this is controlled by access to the conical intersection (CI) following the Bell-Evans-Polanyi principle as a first-step approximation for this family of molecules; the variations in EFC among the different compounds are found to be decisive, while those of ECI are estimated to be weaker or even enhancing the effect. The current findings may have significant consequences for the design of molecules for organic solid state emitters.&quot;,&quot;publisher&quot;:&quot;Royal Society of Chemistry&quot;,&quot;issue&quot;:&quot;12&quot;,&quot;volume&quot;:&quot;6&quot;},&quot;isTemporary&quot;:false},{&quot;id&quot;:&quot;86fb4d07-f813-368f-a009-757daa74f582&quot;,&quot;itemData&quot;:{&quot;type&quot;:&quot;article-journal&quot;,&quot;id&quot;:&quot;86fb4d07-f813-368f-a009-757daa74f582&quot;,&quot;title&quot;:&quot;A simple generalization of the energy gap law for nonradiative processes&quot;,&quot;author&quot;:[{&quot;family&quot;:&quot;Jang&quot;,&quot;given&quot;:&quot;Seogjoo J.&quot;,&quot;parse-names&quot;:false,&quot;dropping-particle&quot;:&quot;&quot;,&quot;non-dropping-particle&quot;:&quot;&quot;}],&quot;container-title&quot;:&quot;Journal of Chemical Physics&quot;,&quot;DOI&quot;:&quot;10.1063/5.0068868&quot;,&quot;ISSN&quot;:&quot;10897690&quot;,&quot;PMID&quot;:&quot;34717346&quot;,&quot;issued&quot;:{&quot;date-parts&quot;:[[2021,10,28]]},&quot;abstract&quot;:&quot;For more than 50 years, an elegant energy gap (EG) law developed by Englman and Jortner [Mol. Phys. 18, 145 (1970)] has served as a key theory to understand and model the nearly exponential dependence of nonradiative transition rates on the difference of energy between the initial and final states. This work revisits the theory, clarifies the key assumptions involved in the rate expression, and provides a generalization for the cases where the effects of temperature dependence and low-frequency modes cannot be ignored. For a specific example where the low-frequency vibrational and/or solvation responses can be modeled as an Ohmic spectral density, a simple generalization of the EG law is provided. Test calculations demonstrate that this generalized EG law brings significant improvement over the original EG law. Both the original and generalized EG laws are also compared with the stationary phase approximations developed for electron transfer theory, which suggests the possibility of a simple interpolation formula valid for any value of EG.&quot;,&quot;publisher&quot;:&quot;American Institute of Physics Inc.&quot;,&quot;issue&quot;:&quot;16&quot;,&quot;volume&quot;:&quot;155&quot;,&quot;container-title-short&quot;:&quot;&quot;},&quot;isTemporary&quot;:false}]},{&quot;citationID&quot;:&quot;MENDELEY_CITATION_e78b0bbf-bdfe-41b2-855f-6444bdcceaa7&quot;,&quot;properties&quot;:{&quot;noteIndex&quot;:0},&quot;isEdited&quot;:false,&quot;manualOverride&quot;:{&quot;isManuallyOverridden&quot;:false,&quot;citeprocText&quot;:&quot;&lt;span style=\&quot;baseline\&quot;&gt;[8]&lt;/span&gt;&quot;,&quot;manualOverrideText&quot;:&quot;&quot;},&quot;citationTag&quot;:&quot;MENDELEY_CITATION_v3_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&quot;,&quot;citationItems&quot;:[{&quot;id&quot;:&quot;4a1c722b-9eb2-346b-9325-8e22630fdc1f&quot;,&quot;itemData&quot;:{&quot;type&quot;:&quot;article-journal&quot;,&quot;id&quot;:&quot;4a1c722b-9eb2-346b-9325-8e22630fdc1f&quot;,&quot;title&quot;:&quot;Evidence of preferential π-stacking: A study of intermolecular and intramolecular charge transfer complexes&quot;,&quot;author&quot;:[{&quot;family&quot;:&quot;Kumar&quot;,&quot;given&quot;:&quot;N. S.Saleesh&quot;,&quot;parse-names&quot;:false,&quot;dropping-particle&quot;:&quot;&quot;,&quot;non-dropping-particle&quot;:&quot;&quot;},{&quot;family&quot;:&quot;Gujrati&quot;,&quot;given&quot;:&quot;Maneesh D.&quot;,&quot;parse-names&quot;:false,&quot;dropping-particle&quot;:&quot;&quot;,&quot;non-dropping-particle&quot;:&quot;&quot;},{&quot;family&quot;:&quot;Wilson&quot;,&quot;given&quot;:&quot;James N.&quot;,&quot;parse-names&quot;:false,&quot;dropping-particle&quot;:&quot;&quot;,&quot;non-dropping-particle&quot;:&quot;&quot;}],&quot;container-title&quot;:&quot;Chemical Communications&quot;,&quot;DOI&quot;:&quot;10.1039/c0cc00249f&quot;,&quot;ISSN&quot;:&quot;13597345&quot;,&quot;PMID&quot;:&quot;20601985&quot;,&quot;issued&quot;:{&quot;date-parts&quot;:[[2010,8,14]]},&quot;page&quot;:&quot;5464-5466&quot;,&quot;abstract&quot;:&quot;Nine combinations of π-electron donors and acceptors were examined by UV-vis, fluorescence and 1H-NMR spectroscopy to identify π-stacked charge transfer complexes in macromolecular and supramolecular constructs. The high association constant of pyrene and naphthalene diimide suggests a preferentially π-stacking pair rationalized by frontier orbital congruence. © The Royal Society of Chemistry 2010.&quot;,&quot;publisher&quot;:&quot;Royal Society of Chemistry&quot;,&quot;issue&quot;:&quot;30&quot;,&quot;volume&quot;:&quot;46&quot;,&quot;container-title-short&quot;:&quot;&quot;},&quot;isTemporary&quot;:false}]},{&quot;citationID&quot;:&quot;MENDELEY_CITATION_16c8665c-1969-4066-a58c-57587c3f3953&quot;,&quot;properties&quot;:{&quot;noteIndex&quot;:0},&quot;isEdited&quot;:false,&quot;manualOverride&quot;:{&quot;isManuallyOverridden&quot;:false,&quot;citeprocText&quot;:&quot;&lt;span style=\&quot;baseline\&quot;&gt;[9–14]&lt;/span&gt;&quot;,&quot;manualOverrideText&quot;:&quot;&quot;},&quot;citationTag&quot;:&quot;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&quot;,&quot;citationItems&quot;:[{&quot;id&quot;:&quot;131411c1-c57e-32f8-b0e5-eba380c8efda&quot;,&quot;itemData&quot;:{&quot;type&quot;:&quot;article-journal&quot;,&quot;id&quot;:&quot;131411c1-c57e-32f8-b0e5-eba380c8efda&quot;,&quot;title&quot;:&quot;Towards blue AIE/AIEE: Synthesis and applications in OLEDs of tetra-/triphenylethenyl substituted 9,9-dimethylacridine derivatives&quot;,&quot;author&quot;:[{&quot;family&quot;:&quot;Cekaviciute&quot;,&quot;given&quot;:&quot;Monika&quot;,&quot;parse-names&quot;:false,&quot;dropping-particle&quot;:&quot;&quot;,&quot;non-dropping-particle&quot;:&quot;&quot;},{&quot;family&quot;:&quot;Petrauskaite&quot;,&quot;given&quot;:&quot;Aina&quot;,&quot;parse-names&quot;:false,&quot;dropping-particle&quot;:&quot;&quot;,&quot;non-dropping-particle&quot;:&quot;&quot;},{&quot;family&quot;:&quot;Nasiri&quot;,&quot;given&quot;:&quot;Sohrab&quot;,&quot;parse-names&quot;:false,&quot;dropping-particle&quot;:&quot;&quot;,&quot;non-dropping-particle&quot;:&quot;&quot;},{&quot;family&quot;:&quot;Simokaitiene&quot;,&quot;given&quot;:&quot;Jurate&quot;,&quot;parse-names&quot;:false,&quot;dropping-particle&quot;:&quot;&quot;,&quot;non-dropping-particle&quot;:&quot;&quot;},{&quot;family&quot;:&quot;Volyniuk&quot;,&quot;given&quot;:&quot;Dmytro&quot;,&quot;parse-names&quot;:false,&quot;dropping-particle&quot;:&quot;&quot;,&quot;non-dropping-particle&quot;:&quot;&quot;},{&quot;family&quot;:&quot;Sych&quot;,&quot;given&quot;:&quot;Galyna&quot;,&quot;parse-names&quot;:false,&quot;dropping-particle&quot;:&quot;&quot;,&quot;non-dropping-particle&quot;:&quot;&quot;},{&quot;family&quot;:&quot;Budreckiene&quot;,&quot;given&quot;:&quot;Ruta&quot;,&quot;parse-names&quot;:false,&quot;dropping-particle&quot;:&quot;&quot;,&quot;non-dropping-particle&quot;:&quot;&quot;},{&quot;family&quot;:&quot;Grazulevicius&quot;,&quot;given&quot;:&quot;Juozas Vidas&quot;,&quot;parse-names&quot;:false,&quot;dropping-particle&quot;:&quot;&quot;,&quot;non-dropping-particle&quot;:&quot;&quot;}],&quot;container-title&quot;:&quot;Molecules&quot;,&quot;DOI&quot;:&quot;10.3390/molecules25030445&quot;,&quot;ISSN&quot;:&quot;14203049&quot;,&quot;PMID&quot;:&quot;31973202&quot;,&quot;issued&quot;:{&quot;date-parts&quot;:[[2020,1,21]]},&quot;abstract&quot;:&quot;Aiming to design blue fluorescent emitters with high photoluminescence quantum yields in solid-state, nitrogen-containing heteroaromatic 9,9-dimethylacridine was refined by tetraphenylethene and triphenylethene. Six tetra-/triphenylethene-substituted 9,9-dimethylacridines were synthesized by the Buchwald-Hartwig method with relatively high yields. Showing effects of substitution patterns, all emitters demonstrated high fluorescence quantum yields of 26–53% in non-doped films and 52–88% in doped films due to the aggregation induced/enhanced emission (AIE/AIEE) phenomena. In solid-state, the emitters emitted blue (451–481 nm) without doping and deep-blue (438–445 nm) with doping while greenish-yellow emission was detected for two compounds with additionally attached cyano-groups. The ionization potentials of the derivatives were found to be in the relatively wide range of 5.43–5.81 eV since cyano-groups were used in their design. Possible applications of the emitters were demonstrated in non-doped and doped organic light-emitting diodes with up to 2.3 % external quantum efficiencies for simple fluorescent devices. In the best case, deep-blue electroluminescence with chromaticity coordinates of (0.16, 0.10) was close to blue color standard (0.14, 0.08) of the National Television System Committee.&quot;,&quot;publisher&quot;:&quot;MDPI AG&quot;,&quot;issue&quot;:&quot;3&quot;,&quot;volume&quot;:&quot;25&quot;,&quot;container-title-short&quot;:&quot;&quot;},&quot;isTemporary&quot;:false},{&quot;id&quot;:&quot;618c9464-4866-349a-9824-fc5d66bf3f31&quot;,&quot;itemData&quot;:{&quot;type&quot;:&quot;article-journal&quot;,&quot;id&quot;:&quot;618c9464-4866-349a-9824-fc5d66bf3f31&quot;,&quot;title&quot;:&quot;A symmetric nonpolar blue AIEgen as nondoped fluorescent OLED emitter with low efficiency roll-off&quot;,&quot;author&quot;:[{&quot;family&quot;:&quot;Fei&quot;,&quot;given&quot;:&quot;Nannan&quot;,&quot;parse-names&quot;:false,&quot;dropping-particle&quot;:&quot;&quot;,&quot;non-dropping-particle&quot;:&quot;&quot;},{&quot;family&quot;:&quot;Wei&quot;,&quot;given&quot;:&quot;Qiang&quot;,&quot;parse-names&quot;:false,&quot;dropping-particle&quot;:&quot;&quot;,&quot;non-dropping-particle&quot;:&quot;&quot;},{&quot;family&quot;:&quot;Cao&quot;,&quot;given&quot;:&quot;Liang&quot;,&quot;parse-names&quot;:false,&quot;dropping-particle&quot;:&quot;&quot;,&quot;non-dropping-particle&quot;:&quot;&quot;},{&quot;family&quot;:&quot;Bai&quot;,&quot;given&quot;:&quot;Yongqi&quot;,&quot;parse-names&quot;:false,&quot;dropping-particle&quot;:&quot;&quot;,&quot;non-dropping-particle&quot;:&quot;&quot;},{&quot;family&quot;:&quot;Ji&quot;,&quot;given&quot;:&quot;Honglei&quot;,&quot;parse-names&quot;:false,&quot;dropping-particle&quot;:&quot;&quot;,&quot;non-dropping-particle&quot;:&quot;&quot;},{&quot;family&quot;:&quot;Peng&quot;,&quot;given&quot;:&quot;Ruixiang&quot;,&quot;parse-names&quot;:false,&quot;dropping-particle&quot;:&quot;&quot;,&quot;non-dropping-particle&quot;:&quot;&quot;},{&quot;family&quot;:&quot;Huang&quot;,&quot;given&quot;:&quot;Like&quot;,&quot;parse-names&quot;:false,&quot;dropping-particle&quot;:&quot;&quot;,&quot;non-dropping-particle&quot;:&quot;&quot;},{&quot;family&quot;:&quot;Shiyou&quot;,&quot;given&quot;:&quot;Hao&quot;,&quot;parse-names&quot;:false,&quot;dropping-particle&quot;:&quot;&quot;,&quot;non-dropping-particle&quot;:&quot;&quot;},{&quot;family&quot;:&quot;Ge&quot;,&quot;given&quot;:&quot;Ziyi&quot;,&quot;parse-names&quot;:false,&quot;dropping-particle&quot;:&quot;&quot;,&quot;non-dropping-particle&quot;:&quot;&quot;}],&quot;container-title&quot;:&quot;Organic Electronics&quot;,&quot;container-title-short&quot;:&quot;Org Electron&quot;,&quot;DOI&quot;:&quot;10.1016/j.orgel.2019.105574&quot;,&quot;ISSN&quot;:&quot;15661199&quot;,&quot;issued&quot;:{&quot;date-parts&quot;:[[2020,3,1]]},&quot;abstract&quot;:&quot;Blue emitters are necessary for achieving full-color displaying OLEDs, however, most blue emitters show low efficiency, short lifetime or serious efficiency roll-off, hindering the development of OLED techniques. In this research, a nonpolar symmetric aggregation-induced emission (AIE) emitter was designed and constructed through facile steps, with the triphenylamine-end, anthracene-spacer and tetraphenylethene (TPE)-center. This emitter exhibited good thermal stability and aggregation-enhanced emission (AEE) characteristics, based on which non-doped blue OLED device was readily fabricated with the maximum external quantum efficiency (EQE) of 2.7% and also with no efficiency roll-off even at 1000 cd m−2, indicative of high efficiency and good stability as fluorescent emitter.&quot;,&quot;publisher&quot;:&quot;Elsevier B.V.&quot;,&quot;volume&quot;:&quot;78&quot;},&quot;isTemporary&quot;:false},{&quot;id&quot;:&quot;9b02cfbb-c34c-38a3-9e02-c0e4f40a1738&quot;,&quot;itemData&quot;:{&quot;type&quot;:&quot;article-journal&quot;,&quot;id&quot;:&quot;9b02cfbb-c34c-38a3-9e02-c0e4f40a1738&quot;,&quot;title&quot;:&quot;Bright and photostable organic fluorescent dots with aggregation-induced emission characteristics for noninvasive long-term cell imaging&quot;,&quot;author&quot;:[{&quot;family&quot;:&quot;Qin&quot;,&quot;given&quot;:&quot;Wei&quot;,&quot;parse-names&quot;:false,&quot;dropping-particle&quot;:&quot;&quot;,&quot;non-dropping-particle&quot;:&quot;&quot;},{&quot;family&quot;:&quot;Li&quot;,&quot;given&quot;:&quot;Kai&quot;,&quot;parse-names&quot;:false,&quot;dropping-particle&quot;:&quot;&quot;,&quot;non-dropping-particle&quot;:&quot;&quot;},{&quot;family&quot;:&quot;Feng&quot;,&quot;given&quot;:&quot;Guangxue&quot;,&quot;parse-names&quot;:false,&quot;dropping-particle&quot;:&quot;&quot;,&quot;non-dropping-particle&quot;:&quot;&quot;},{&quot;family&quot;:&quot;Li&quot;,&quot;given&quot;:&quot;Min&quot;,&quot;parse-names&quot;:false,&quot;dropping-particle&quot;:&quot;&quot;,&quot;non-dropping-particle&quot;:&quot;&quot;},{&quot;family&quot;:&quot;Yang&quot;,&quot;given&quot;:&quot;Zhiyong&quot;,&quot;parse-names&quot;:false,&quot;dropping-particle&quot;:&quot;&quot;,&quot;non-dropping-particle&quot;:&quot;&quot;},{&quot;family&quot;:&quot;Liu&quot;,&quot;given&quot;:&quot;Bin&quot;,&quot;parse-names&quot;:false,&quot;dropping-particle&quot;:&quot;&quot;,&quot;non-dropping-particle&quot;:&quot;&quot;},{&quot;family&quot;:&quot;Tang&quot;,&quot;given&quot;:&quot;Ben Zhong&quot;,&quot;parse-names&quot;:false,&quot;dropping-particle&quot;:&quot;&quot;,&quot;non-dropping-particle&quot;:&quot;&quot;}],&quot;container-title&quot;:&quot;Advanced Functional Materials&quot;,&quot;container-title-short&quot;:&quot;Adv Funct Mater&quot;,&quot;DOI&quot;:&quot;10.1002/adfm.201302114&quot;,&quot;ISSN&quot;:&quot;1616301X&quot;,&quot;issued&quot;:{&quot;date-parts&quot;:[[2014,2,5]]},&quot;page&quot;:&quot;635-643&quot;,&quot;abstract&quot;:&quot;Efficient long-term cell tracing in a noninvasive and real-time manner is of great importance to understand genesis, development, invasion, and metastasis of cancerous cells. Cell penetrating organic dots with aggregation- induced emission (AIE) characteristics are successfully developed as long-term cell trackers. The AIE dots enjoy the advantages of high emission efficiency, large Stokes shift, good biocompatibility, and high photostability, which ensure their good performance in long-term non-invasive in vitro cell tracing. Moreover, it is the first report that AIE dots exhibit certain permeability to cellular nucleus, making them attractive potential candidates for nucleus imaging. The AIE dots display superior performance compared to their counterparts of inorganic quantum dots, opening a new avenue in the development of fluorescent probes for monitoring biological processes. Encapsulation of orange-red fluorescent luminogens with aggregation-induced emission (AIE) characteristics in biocompatible matrix yields AIE dots with strong emission, large Stokes shift, good biocompatibility, and high photostability. Application of the AIE dots for in vitro cell tracing and nucleus imaging has been demonstrated using MCF-7 breast cancer cells as an example. © 2013 WILEY-VCH Verlag GmbH &amp; Co. KGaA, Weinheim.&quot;,&quot;issue&quot;:&quot;5&quot;,&quot;volume&quot;:&quot;24&quot;},&quot;isTemporary&quot;:false},{&quot;id&quot;:&quot;2f14086b-65f2-3347-be87-0b9c0b17aab4&quot;,&quot;itemData&quot;:{&quot;type&quot;:&quot;article-journal&quot;,&quot;id&quot;:&quot;2f14086b-65f2-3347-be87-0b9c0b17aab4&quot;,&quot;title&quot;:&quot;Non-Doped Sky-Blue OLEDs Based on Simple Structured AIE Emitters with High Efficiencies at Low Driven Voltages&quot;,&quot;author&quot;:[{&quot;family&quot;:&quot;Islam&quot;,&quot;given&quot;:&quot;Amjad&quot;,&quot;parse-names&quot;:false,&quot;dropping-particle&quot;:&quot;&quot;,&quot;non-dropping-particle&quot;:&quot;&quot;},{&quot;family&quot;:&quot;Zhang&quot;,&quot;given&quot;:&quot;Dongdong&quot;,&quot;parse-names&quot;:false,&quot;dropping-particle&quot;:&quot;&quot;,&quot;non-dropping-particle&quot;:&quot;&quot;},{&quot;family&quot;:&quot;Peng&quot;,&quot;given&quot;:&quot;Ruixiang&quot;,&quot;parse-names&quot;:false,&quot;dropping-particle&quot;:&quot;&quot;,&quot;non-dropping-particle&quot;:&quot;&quot;},{&quot;family&quot;:&quot;Yang&quot;,&quot;given&quot;:&quot;Rongjuan&quot;,&quot;parse-names&quot;:false,&quot;dropping-particle&quot;:&quot;&quot;,&quot;non-dropping-particle&quot;:&quot;&quot;},{&quot;family&quot;:&quot;Hong&quot;,&quot;given&quot;:&quot;Ling&quot;,&quot;parse-names&quot;:false,&quot;dropping-particle&quot;:&quot;&quot;,&quot;non-dropping-particle&quot;:&quot;&quot;},{&quot;family&quot;:&quot;Song&quot;,&quot;given&quot;:&quot;Wei&quot;,&quot;parse-names&quot;:false,&quot;dropping-particle&quot;:&quot;&quot;,&quot;non-dropping-particle&quot;:&quot;&quot;},{&quot;family&quot;:&quot;Wei&quot;,&quot;given&quot;:&quot;Qiang&quot;,&quot;parse-names&quot;:false,&quot;dropping-particle&quot;:&quot;&quot;,&quot;non-dropping-particle&quot;:&quot;&quot;},{&quot;family&quot;:&quot;Duan&quot;,&quot;given&quot;:&quot;Lian&quot;,&quot;parse-names&quot;:false,&quot;dropping-particle&quot;:&quot;&quot;,&quot;non-dropping-particle&quot;:&quot;&quot;},{&quot;family&quot;:&quot;Ge&quot;,&quot;given&quot;:&quot;Ziyi&quot;,&quot;parse-names&quot;:false,&quot;dropping-particle&quot;:&quot;&quot;,&quot;non-dropping-particle&quot;:&quot;&quot;}],&quot;container-title&quot;:&quot;Chemistry - An Asian Journal&quot;,&quot;container-title-short&quot;:&quot;Chem Asian J&quot;,&quot;DOI&quot;:&quot;10.1002/asia.201700833&quot;,&quot;ISSN&quot;:&quot;1861471X&quot;,&quot;PMID&quot;:&quot;28670868&quot;,&quot;issued&quot;:{&quot;date-parts&quot;:[[2017,9,5]]},&quot;page&quot;:&quot;2189-2196&quot;,&quot;abstract&quot;:&quot;Blue organic light-emitting diodes (OLEDs) are necessary for flat-panel display technologies and lighting applications. To make more energy-saving, low-cost and long-lasting OLEDs, efficient materials as well as simple structured devices are in high demand. However, a very limited number of blue OLEDs achieving high stability and color purity have been reported. Herein, three new sky-blue emitters, 1,4,5-triphenyl-2-(4-(1,2,2-triphenylvinyl)phenyl)-1H-imidazole (TPEI), 1-(4-methoxyphenyl)-4,5-diphenyl-2-(4-(1,2,2-triphenylvinyl)phenyl)-1H-imidazole (TPEMeOPhI) and 1-phenyl-2,4,5-tris(4-(1,2,2-triphenylvinyl)phenyl)-1H-imidazole (3TPEI), with a combination of imidazole and tetraphenylethene groups, have been developed. High photoluminescence quantum yields are obtained for these materials. All derivatives have demonstrated aggregation-induced emission (AIE) behavior, excellent thermal stability with high decomposition and glass transition temperatures. Non-doped sky-blue OLEDs with simple structure have been fabricated employing these materials as emitters and realized high efficiencies of 2.41 % (4.92 cd A−1, 2.70 lm W−1), 2.16 (4.33 cd A−1, 2.59 lm W−1) and 3.13 % (6.97 cd A−1, 4.74 lm W−1) for TPEI, TPEMeOPhI and 3TPEI, with small efficiency roll-off. These are among excellent results for molecules constructed from the combination of imidazole and TPE reported so far. The high performance of a 3TPEI-based device shows the promising potential of the combination of imidazole and AIEgen for synthesizing efficient electroluminescent materials for OLED devices.&quot;,&quot;publisher&quot;:&quot;John Wiley and Sons Ltd&quot;,&quot;issue&quot;:&quot;17&quot;,&quot;volume&quot;:&quot;12&quot;},&quot;isTemporary&quot;:false},{&quot;id&quot;:&quot;17156186-4b6c-307f-abbf-98ef18e5318d&quot;,&quot;itemData&quot;:{&quot;type&quot;:&quot;article-journal&quot;,&quot;id&quot;:&quot;17156186-4b6c-307f-abbf-98ef18e5318d&quot;,&quot;title&quot;:&quot;Facile access to deep red/near-infrared emissive AIEgens for efficient non-doped OLEDs&quot;,&quot;author&quot;:[{&quot;family&quot;:&quot;Lee&quot;,&quot;given&quot;:&quot;Will W.H.&quot;,&quot;parse-names&quot;:false,&quot;dropping-particle&quot;:&quot;&quot;,&quot;non-dropping-particle&quot;:&quot;&quot;},{&quot;family&quot;:&quot;Zhao&quot;,&quot;given&quot;:&quot;Zheng&quot;,&quot;parse-names&quot;:false,&quot;dropping-particle&quot;:&quot;&quot;,&quot;non-dropping-particle&quot;:&quot;&quot;},{&quot;family&quot;:&quot;Cai&quot;,&quot;given&quot;:&quot;Yuanjing&quot;,&quot;parse-names&quot;:false,&quot;dropping-particle&quot;:&quot;&quot;,&quot;non-dropping-particle&quot;:&quot;&quot;},{&quot;family&quot;:&quot;Xu&quot;,&quot;given&quot;:&quot;Zeng&quot;,&quot;parse-names&quot;:false,&quot;dropping-particle&quot;:&quot;&quot;,&quot;non-dropping-particle&quot;:&quot;&quot;},{&quot;family&quot;:&quot;Yu&quot;,&quot;given&quot;:&quot;Ying&quot;,&quot;parse-names&quot;:false,&quot;dropping-particle&quot;:&quot;&quot;,&quot;non-dropping-particle&quot;:&quot;&quot;},{&quot;family&quot;:&quot;Xiong&quot;,&quot;given&quot;:&quot;Yu&quot;,&quot;parse-names&quot;:false,&quot;dropping-particle&quot;:&quot;&quot;,&quot;non-dropping-particle&quot;:&quot;&quot;},{&quot;family&quot;:&quot;Kwok&quot;,&quot;given&quot;:&quot;Ryan T.K.&quot;,&quot;parse-names&quot;:false,&quot;dropping-particle&quot;:&quot;&quot;,&quot;non-dropping-particle&quot;:&quot;&quot;},{&quot;family&quot;:&quot;Chen&quot;,&quot;given&quot;:&quot;Yue&quot;,&quot;parse-names&quot;:false,&quot;dropping-particle&quot;:&quot;&quot;,&quot;non-dropping-particle&quot;:&quot;&quot;},{&quot;family&quot;:&quot;Leung&quot;,&quot;given&quot;:&quot;Nelson L.C.&quot;,&quot;parse-names&quot;:false,&quot;dropping-particle&quot;:&quot;&quot;,&quot;non-dropping-particle&quot;:&quot;&quot;},{&quot;family&quot;:&quot;Ma&quot;,&quot;given&quot;:&quot;Dongge&quot;,&quot;parse-names&quot;:false,&quot;dropping-particle&quot;:&quot;&quot;,&quot;non-dropping-particle&quot;:&quot;&quot;},{&quot;family&quot;:&quot;Lam&quot;,&quot;given&quot;:&quot;Jacky W.Y.&quot;,&quot;parse-names&quot;:false,&quot;dropping-particle&quot;:&quot;&quot;,&quot;non-dropping-particle&quot;:&quot;&quot;},{&quot;family&quot;:&quot;Qin&quot;,&quot;given&quot;:&quot;Anjun&quot;,&quot;parse-names&quot;:false,&quot;dropping-particle&quot;:&quot;&quot;,&quot;non-dropping-particle&quot;:&quot;&quot;},{&quot;family&quot;:&quot;Tang&quot;,&quot;given&quot;:&quot;Ben Zhong&quot;,&quot;parse-names&quot;:false,&quot;dropping-particle&quot;:&quot;&quot;,&quot;non-dropping-particle&quot;:&quot;&quot;}],&quot;container-title&quot;:&quot;Chemical Science&quot;,&quot;container-title-short&quot;:&quot;Chem Sci&quot;,&quot;DOI&quot;:&quot;10.1039/c8sc01377b&quot;,&quot;ISSN&quot;:&quot;20416539&quot;,&quot;issued&quot;:{&quot;date-parts&quot;:[[2018]]},&quot;page&quot;:&quot;6118-6125&quot;,&quot;abstract&quot;:&quot;Notwithstanding the huge demand in bio-imaging and optoelectronics, the construction of highly emissive deep red/near infrared (DR/NIR) organic luminogens is still a big challenge because a narrow energy gap generally leads to low photoluminescence quantum yield. It is even more difficult to afford DR/NIR emitters in the solid state due to the aggregation caused quenching (ACQ) effect. In this work, we found that the direct attachment of a tetraphenylethylene substituted arylamine to the electron accepting 2,1,3-benzothiadiazole produces DR/NIR AIE luminogens with bright emission facilely and efficiently. And the emission wavelengths could be tuned from the red to the DR/NIR region by regulating the variety of the substituents. The long emission wavelength and high photoluminescence quantum yield of these AIEgens are ascribed to the effective intramolecular charge transfer and the suppressed intramolecular motion. Furthermore, non-doped OLEDs based on one of the AIEgens showed an EL emission at 684 nm with a large radiance of 5772 mW Sr-1 m-2 and an impressive external quantum efficiency (EQE) of 1.73%.&quot;,&quot;publisher&quot;:&quot;Royal Society of Chemistry&quot;,&quot;issue&quot;:&quot;28&quot;,&quot;volume&quot;:&quot;9&quot;},&quot;isTemporary&quot;:false},{&quot;id&quot;:&quot;7092b1f9-8663-3028-bb19-6e3803cc86e3&quot;,&quot;itemData&quot;:{&quot;type&quot;:&quot;article-journal&quot;,&quot;id&quot;:&quot;7092b1f9-8663-3028-bb19-6e3803cc86e3&quot;,&quot;title&quot;:&quot;Efficient bipolar AIE emitters for high-performance nondoped OLEDs&quot;,&quot;author&quot;:[{&quot;family&quot;:&quot;Zhang&quot;,&quot;given&quot;:&quot;Jiasen&quot;,&quot;parse-names&quot;:false,&quot;dropping-particle&quot;:&quot;&quot;,&quot;non-dropping-particle&quot;:&quot;&quot;},{&quot;family&quot;:&quot;Bai&quot;,&quot;given&quot;:&quot;Yongqi&quot;,&quot;parse-names&quot;:false,&quot;dropping-particle&quot;:&quot;&quot;,&quot;non-dropping-particle&quot;:&quot;&quot;},{&quot;family&quot;:&quot;Wei&quot;,&quot;given&quot;:&quot;Qiang&quot;,&quot;parse-names&quot;:false,&quot;dropping-particle&quot;:&quot;&quot;,&quot;non-dropping-particle&quot;:&quot;&quot;},{&quot;family&quot;:&quot;Cao&quot;,&quot;given&quot;:&quot;Liang&quot;,&quot;parse-names&quot;:false,&quot;dropping-particle&quot;:&quot;&quot;,&quot;non-dropping-particle&quot;:&quot;&quot;},{&quot;family&quot;:&quot;Wang&quot;,&quot;given&quot;:&quot;Tao&quot;,&quot;parse-names&quot;:false,&quot;dropping-particle&quot;:&quot;&quot;,&quot;non-dropping-particle&quot;:&quot;&quot;},{&quot;family&quot;:&quot;Ge&quot;,&quot;given&quot;:&quot;Ziyi&quot;,&quot;parse-names&quot;:false,&quot;dropping-particle&quot;:&quot;&quot;,&quot;non-dropping-particle&quot;:&quot;&quot;}],&quot;container-title&quot;:&quot;Journal of Materials Chemistry C&quot;,&quot;container-title-short&quot;:&quot;J Mater Chem C Mater&quot;,&quot;DOI&quot;:&quot;10.1039/d0tc02566f&quot;,&quot;ISSN&quot;:&quot;20507526&quot;,&quot;issued&quot;:{&quot;date-parts&quot;:[[2020,9,14]]},&quot;page&quot;:&quot;11771-11777&quot;,&quot;abstract&quot;:&quot;Three luminogens were designed and synthesized by integratingTPEwith hole-transporting carbazole (Cz) and/or electron-transporting 1,2-diphenyl-1H-benzimidazole (PBi), and bare tetraphenylethene and another donor-acceptor (D-A) compound with aggregation-caused quenching (ACQ) were also prepared for comparison. In nondoped OLEDs, the best one with both aggregation-induced emission (AIE) properties and donor-acceptor (D-A) structures showed excellent performances withLmax, CEmax, PEmax, and EQEmaxof 24 308 cd m−2, and 15.10 cd A−1, 14.82 lm W−1, and 5.34%, respectively, which reached the theoretical limit of fluorescent OLEDs.&quot;,&quot;publisher&quot;:&quot;Royal Society of Chemistry&quot;,&quot;issue&quot;:&quot;34&quot;,&quot;volume&quot;:&quot;8&quot;},&quot;isTemporary&quot;:false}]},{&quot;citationID&quot;:&quot;MENDELEY_CITATION_6808b3b3-003f-4d84-bfe6-a5ea1af67ef1&quot;,&quot;properties&quot;:{&quot;noteIndex&quot;:0},&quot;isEdited&quot;:false,&quot;manualOverride&quot;:{&quot;isManuallyOverridden&quot;:false,&quot;citeprocText&quot;:&quot;&lt;span style=\&quot;baseline\&quot;&gt;[15–17]&lt;/span&gt;&quot;,&quot;manualOverrideText&quot;:&quot;&quot;},&quot;citationTag&quot;:&quot;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&quot;,&quot;citationItems&quot;:[{&quot;id&quot;:&quot;fe5155ce-a78d-3d7d-b5f2-f9fef15aff80&quot;,&quot;itemData&quot;:{&quot;type&quot;:&quot;article-journal&quot;,&quot;id&quot;:&quot;fe5155ce-a78d-3d7d-b5f2-f9fef15aff80&quot;,&quot;title&quot;:&quot;Donor-Acceptor Dihydropyrenes Switchable with Near-Infrared Light&quot;,&quot;author&quot;:[{&quot;family&quot;:&quot;Klaue&quot;,&quot;given&quot;:&quot;Kristin&quot;,&quot;parse-names&quot;:false,&quot;dropping-particle&quot;:&quot;&quot;,&quot;non-dropping-particle&quot;:&quot;&quot;},{&quot;family&quot;:&quot;Han&quot;,&quot;given&quot;:&quot;Wenjie&quot;,&quot;parse-names&quot;:false,&quot;dropping-particle&quot;:&quot;&quot;,&quot;non-dropping-particle&quot;:&quot;&quot;},{&quot;family&quot;:&quot;Liesfeld&quot;,&quot;given&quot;:&quot;Pauline&quot;,&quot;parse-names&quot;:false,&quot;dropping-particle&quot;:&quot;&quot;,&quot;non-dropping-particle&quot;:&quot;&quot;},{&quot;family&quot;:&quot;Berger&quot;,&quot;given&quot;:&quot;Fabian&quot;,&quot;parse-names&quot;:false,&quot;dropping-particle&quot;:&quot;&quot;,&quot;non-dropping-particle&quot;:&quot;&quot;},{&quot;family&quot;:&quot;Garmshausen&quot;,&quot;given&quot;:&quot;Yves&quot;,&quot;parse-names&quot;:false,&quot;dropping-particle&quot;:&quot;&quot;,&quot;non-dropping-particle&quot;:&quot;&quot;},{&quot;family&quot;:&quot;Hecht&quot;,&quot;given&quot;:&quot;Stefan&quot;,&quot;parse-names&quot;:false,&quot;dropping-particle&quot;:&quot;&quot;,&quot;non-dropping-particle&quot;:&quot;&quot;}],&quot;container-title&quot;:&quot;Journal of the American Chemical Society&quot;,&quot;container-title-short&quot;:&quot;J Am Chem Soc&quot;,&quot;DOI&quot;:&quot;10.1021/jacs.0c04219&quot;,&quot;ISSN&quot;:&quot;15205126&quot;,&quot;PMID&quot;:&quot;32476422&quot;,&quot;issued&quot;:{&quot;date-parts&quot;:[[2020,7,8]]},&quot;page&quot;:&quot;11857-11864&quot;,&quot;abstract&quot;:&quot;The use of low-intensity NIR light to operate molecular switches offers several potential advantages including enhanced penetration into bulk materials, in particular biological tissues, and reduced radiation damage due to the limited photon energies. The latter, however, pose a challenge for designing reasonably bistable systems. We have developed a general design strategy for direct one-photon NIR photoswitches based on negative photochromic dihydropyrenes carrying opposing strong donor-acceptor substituents either along the long axis of the molecule or across it. Thus, two series of 2,7- and 4,9-disubstituted dihydropyrenes were synthesized, and their photothermal properties investigated as a function of the type, strength, and position of the attached donor and acceptor substituents as well as the polarity of the environment. By shifting the excitation wavelength deep into the NIR, both NIR one-photon absorption cross-section and photoisomerization efficiency could be maximized while retaining a reasonable thermal stability of the metastable cyclophanediene isomer. Thus, the lowest optical transition was shifted beyond 900 nm, the NIR cross-section was enhanced by two orders of magnitude, and the thermal half-lives vary between milliseconds and hours. These unique features open up ample opportunities for noninvasive, optically addressable materials and material systems.&quot;,&quot;publisher&quot;:&quot;American Chemical Society&quot;,&quot;issue&quot;:&quot;27&quot;,&quot;volume&quot;:&quot;142&quot;},&quot;isTemporary&quot;:false},{&quot;id&quot;:&quot;e37f7d0b-241a-33f7-9d03-a83ae8c224d8&quot;,&quot;itemData&quot;:{&quot;type&quot;:&quot;article-journal&quot;,&quot;id&quot;:&quot;e37f7d0b-241a-33f7-9d03-a83ae8c224d8&quot;,&quot;title&quot;:&quot;Donor-Acceptor-Donor Thienopyrazine-Based Dyes as NIR-Emitting AIEgens&quot;,&quot;author&quot;:[{&quot;family&quot;:&quot;Goti&quot;,&quot;given&quot;:&quot;Giulio&quot;,&quot;parse-names&quot;:false,&quot;dropping-particle&quot;:&quot;&quot;,&quot;non-dropping-particle&quot;:&quot;&quot;},{&quot;family&quot;:&quot;Calamante&quot;,&quot;given&quot;:&quot;Massimo&quot;,&quot;parse-names&quot;:false,&quot;dropping-particle&quot;:&quot;&quot;,&quot;non-dropping-particle&quot;:&quot;&quot;},{&quot;family&quot;:&quot;Coppola&quot;,&quot;given&quot;:&quot;Carmen&quot;,&quot;parse-names&quot;:false,&quot;dropping-particle&quot;:&quot;&quot;,&quot;non-dropping-particle&quot;:&quot;&quot;},{&quot;family&quot;:&quot;Dessì&quot;,&quot;given&quot;:&quot;Alessio&quot;,&quot;parse-names&quot;:false,&quot;dropping-particle&quot;:&quot;&quot;,&quot;non-dropping-particle&quot;:&quot;&quot;},{&quot;family&quot;:&quot;Franchi&quot;,&quot;given&quot;:&quot;Daniele&quot;,&quot;parse-names&quot;:false,&quot;dropping-particle&quot;:&quot;&quot;,&quot;non-dropping-particle&quot;:&quot;&quot;},{&quot;family&quot;:&quot;Mordini&quot;,&quot;given&quot;:&quot;Alessandro&quot;,&quot;parse-names&quot;:false,&quot;dropping-particle&quot;:&quot;&quot;,&quot;non-dropping-particle&quot;:&quot;&quot;},{&quot;family&quot;:&quot;Sinicropi&quot;,&quot;given&quot;:&quot;Adalgisa&quot;,&quot;parse-names&quot;:false,&quot;dropping-particle&quot;:&quot;&quot;,&quot;non-dropping-particle&quot;:&quot;&quot;},{&quot;family&quot;:&quot;Zani&quot;,&quot;given&quot;:&quot;Lorenzo&quot;,&quot;parse-names&quot;:false,&quot;dropping-particle&quot;:&quot;&quot;,&quot;non-dropping-particle&quot;:&quot;&quot;},{&quot;family&quot;:&quot;Reginato&quot;,&quot;given&quot;:&quot;Gianna&quot;,&quot;parse-names&quot;:false,&quot;dropping-particle&quot;:&quot;&quot;,&quot;non-dropping-particle&quot;:&quot;&quot;}],&quot;container-title&quot;:&quot;European Journal of Organic Chemistry&quot;,&quot;container-title-short&quot;:&quot;European J Org Chem&quot;,&quot;DOI&quot;:&quot;10.1002/ejoc.202100199&quot;,&quot;ISSN&quot;:&quot;10990690&quot;,&quot;issued&quot;:{&quot;date-parts&quot;:[[2021,5,14]]},&quot;page&quot;:&quot;2655-2664&quot;,&quot;abstract&quot;:&quot;Organic Near-Infrared luminophores have found broad application as functional materials, but the development of efficient NIR emitters is still a challenging goal. Here we report on a new class of thieno[3,4-b]pyrazine-based NIR emitting materials with Aggregation Induced Emission (AIE) properties. The dyes feature a donor–acceptor–donor (D−A−D) structure, with a thienopyrazine acceptor core connected to two triarylamine donor groups bearing a tetraphenylethylene (TPE) moiety. Fast and efficient synthesis allowed the modular preparation of three dyes of tunable absorption and emission profiles. These constructs were extensively characterized by spectroscopic studies in different solvents, which revealed intense light-harvesting ability and emissions in the deep-red and NIR region with large Stokes shift values. Remarkably, the dyes exhibited AIE properties, retaining emissive ability in the aggregate state, thus emerging as attractive materials for their potential application in the development of luminescent devices.&quot;,&quot;publisher&quot;:&quot;John Wiley and Sons Inc&quot;,&quot;issue&quot;:&quot;18&quot;,&quot;volume&quot;:&quot;2021&quot;},&quot;isTemporary&quot;:false},{&quot;id&quot;:&quot;3b0c27fd-7338-340f-87d2-2c1c21e2cea5&quot;,&quot;itemData&quot;:{&quot;type&quot;:&quot;article-journal&quot;,&quot;id&quot;:&quot;3b0c27fd-7338-340f-87d2-2c1c21e2cea5&quot;,&quot;title&quot;:&quot;\&quot;donor-two-acceptor\&quot; dye design: A distinct gateway to NIR fluorescence&quot;,&quot;author&quot;:[{&quot;family&quot;:&quot;Karton-Lifshin&quot;,&quot;given&quot;:&quot;Naama&quot;,&quot;parse-names&quot;:false,&quot;dropping-particle&quot;:&quot;&quot;,&quot;non-dropping-particle&quot;:&quot;&quot;},{&quot;family&quot;:&quot;Albertazzi&quot;,&quot;given&quot;:&quot;Lorenzo&quot;,&quot;parse-names&quot;:false,&quot;dropping-particle&quot;:&quot;&quot;,&quot;non-dropping-particle&quot;:&quot;&quot;},{&quot;family&quot;:&quot;Bendikov&quot;,&quot;given&quot;:&quot;Michael&quot;,&quot;parse-names&quot;:false,&quot;dropping-particle&quot;:&quot;&quot;,&quot;non-dropping-particle&quot;:&quot;&quot;},{&quot;family&quot;:&quot;Baran&quot;,&quot;given&quot;:&quot;Phil S.&quot;,&quot;parse-names&quot;:false,&quot;dropping-particle&quot;:&quot;&quot;,&quot;non-dropping-particle&quot;:&quot;&quot;},{&quot;family&quot;:&quot;Shabat&quot;,&quot;given&quot;:&quot;Doron&quot;,&quot;parse-names&quot;:false,&quot;dropping-particle&quot;:&quot;&quot;,&quot;non-dropping-particle&quot;:&quot;&quot;}],&quot;container-title&quot;:&quot;Journal of the American Chemical Society&quot;,&quot;container-title-short&quot;:&quot;J Am Chem Soc&quot;,&quot;DOI&quot;:&quot;10.1021/ja308124q&quot;,&quot;ISSN&quot;:&quot;00027863&quot;,&quot;PMID&quot;:&quot;23194283&quot;,&quot;issued&quot;:{&quot;date-parts&quot;:[[2012,12,19]]},&quot;page&quot;:&quot;20412-20420&quot;,&quot;abstract&quot;:&quot;The detection of chemical or biological analytes upon molecular reactions relies increasingly on fluorescence methods, and there is a demand for more sensitive, more specific, and more versatile fluorescent molecules. We have designed long wavelength fluorogenic probes with a turn-ON mechanism based on a donor-two-acceptor π-electron system that can undergo an internal charge transfer to form new fluorochromes with longer π-electron systems. Several latent donors and multiple acceptor molecules were incorporated into the probe modular structure to generate versatile dye compounds. This new library of dyes had fluorescence emission in the near-infrared (NIR) region. Computational studies reproduced the observed experimental trends well and suggest factors responsible for high fluorescence of the donor-two-acceptor active form and the low fluorescence observed from the latent form. Confocal images of HeLa cells indicate a lysosomal penetration pathway of a selected dye. The ability of these dyes to emit NIR fluorescence through a turn-ON activation mechanism makes them promising candidate probes for in vivo imaging applications. © 2012 American Chemical Society.&quot;,&quot;issue&quot;:&quot;50&quot;,&quot;volume&quot;:&quot;134&quot;},&quot;isTemporary&quot;:false}]},{&quot;citationID&quot;:&quot;MENDELEY_CITATION_7f589ce0-8688-4214-8872-378b8ffbd5bf&quot;,&quot;properties&quot;:{&quot;noteIndex&quot;:0},&quot;isEdited&quot;:false,&quot;manualOverride&quot;:{&quot;isManuallyOverridden&quot;:false,&quot;citeprocText&quot;:&quot;&lt;span style=\&quot;baseline\&quot;&gt;[18]&lt;/span&gt;&quot;,&quot;manualOverrideText&quot;:&quot;&quot;},&quot;citationTag&quot;:&quot;MENDELEY_CITATION_v3_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&quot;,&quot;citationItems&quot;:[{&quot;id&quot;:&quot;b613cc1d-9807-3cb5-b235-773f489b806d&quot;,&quot;itemData&quot;:{&quot;type&quot;:&quot;article-journal&quot;,&quot;id&quot;:&quot;b613cc1d-9807-3cb5-b235-773f489b806d&quot;,&quot;title&quot;:&quot;Excited-state regulated electroluminescence performance from thermally-activated delayed fluorescence (TADF) to hybridized local and charge-transfer (HLCT) emission&quot;,&quot;author&quot;:[{&quot;family&quot;:&quot;Tian&quot;,&quot;given&quot;:&quot;Xuzhou&quot;,&quot;parse-names&quot;:false,&quot;dropping-particle&quot;:&quot;&quot;,&quot;non-dropping-particle&quot;:&quot;&quot;},{&quot;family&quot;:&quot;Yao&quot;,&quot;given&quot;:&quot;Mingming&quot;,&quot;parse-names&quot;:false,&quot;dropping-particle&quot;:&quot;&quot;,&quot;non-dropping-particle&quot;:&quot;&quot;},{&quot;family&quot;:&quot;Liang&quot;,&quot;given&quot;:&quot;Xinqi&quot;,&quot;parse-names&quot;:false,&quot;dropping-particle&quot;:&quot;&quot;,&quot;non-dropping-particle&quot;:&quot;&quot;},{&quot;family&quot;:&quot;Zhou&quot;,&quot;given&quot;:&quot;Changjiang&quot;,&quot;parse-names&quot;:false,&quot;dropping-particle&quot;:&quot;&quot;,&quot;non-dropping-particle&quot;:&quot;&quot;},{&quot;family&quot;:&quot;Xiao&quot;,&quot;given&quot;:&quot;Shengbing&quot;,&quot;parse-names&quot;:false,&quot;dropping-particle&quot;:&quot;&quot;,&quot;non-dropping-particle&quot;:&quot;&quot;},{&quot;family&quot;:&quot;Gao&quot;,&quot;given&quot;:&quot;Ying&quot;,&quot;parse-names&quot;:false,&quot;dropping-particle&quot;:&quot;&quot;,&quot;non-dropping-particle&quot;:&quot;&quot;},{&quot;family&quot;:&quot;Liu&quot;,&quot;given&quot;:&quot;Haichao&quot;,&quot;parse-names&quot;:false,&quot;dropping-particle&quot;:&quot;&quot;,&quot;non-dropping-particle&quot;:&quot;&quot;},{&quot;family&quot;:&quot;Zhang&quot;,&quot;given&quot;:&quot;Shi Tong&quot;,&quot;parse-names&quot;:false,&quot;dropping-particle&quot;:&quot;&quot;,&quot;non-dropping-particle&quot;:&quot;&quot;},{&quot;family&quot;:&quot;Yang&quot;,&quot;given&quot;:&quot;Bing&quot;,&quot;parse-names&quot;:false,&quot;dropping-particle&quot;:&quot;&quot;,&quot;non-dropping-particle&quot;:&quot;&quot;}],&quot;container-title&quot;:&quot;Dyes and Pigments&quot;,&quot;DOI&quot;:&quot;10.1016/j.dyepig.2022.110463&quot;,&quot;ISSN&quot;:&quot;18733743&quot;,&quot;issued&quot;:{&quot;date-parts&quot;:[[2022,9,1]]},&quot;abstract&quot;:&quot;In this work, two novel D-π-A compounds (PXZ-FR-DRZ and CZ-FR-DRZ) are designed and synthesized, aiming at the excited-state regulation from thermally-activated delayed fluorescence (TADF) to hybridized local and charge-transfer (HLCT) emission. This change of excited-state nature can be ascribed to the weakened electron-donating ability of carbazole relative to phenoxazine, together with the decreased twisting angle between carbazole and fluorine units. As a result of twisted charge-transfer (CT) excited state, the doped organic light-emitting diode (OLED) of PXZ-FR-DRZ demonstrates a blue-green TADF electroluminescence (EL) with a maximum external quantum efficiency (EQEmax) of 11.5%, while its non-doped device shows a much lower EQEmax. Due to HLCT state of CZ-FR-DRZ, both its doped and non-doped OLEDs achieve the deep-blue non-delayed EL with the satisfied external quantum efficiency (EQE), especially for the excellent efficiency roll-off. Overall, this excited-state transformation between TADF and HLCT allows us to harvest the better comprehensive performance of OLED emitters for the practical applications, which provides a feasible solution for the development of OLED industry.&quot;,&quot;publisher&quot;:&quot;Elsevier Ltd&quot;,&quot;volume&quot;:&quot;205&quot;,&quot;container-title-short&quot;:&quot;&quot;},&quot;isTemporary&quot;:false}]},{&quot;citationID&quot;:&quot;MENDELEY_CITATION_c43457fa-8af5-42bf-9247-72eb76eb9a36&quot;,&quot;properties&quot;:{&quot;noteIndex&quot;:0},&quot;isEdited&quot;:false,&quot;manualOverride&quot;:{&quot;isManuallyOverridden&quot;:false,&quot;citeprocText&quot;:&quot;&lt;span style=\&quot;baseline\&quot;&gt;[19]&lt;/span&gt;&quot;,&quot;manualOverrideText&quot;:&quot;&quot;},&quot;citationTag&quot;:&quot;MENDELEY_CITATION_v3_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&quot;,&quot;citationItems&quot;:[{&quot;id&quot;:&quot;04d09e60-f87c-328f-88a0-cfec4ad6d999&quot;,&quot;itemData&quot;:{&quot;type&quot;:&quot;article-journal&quot;,&quot;id&quot;:&quot;04d09e60-f87c-328f-88a0-cfec4ad6d999&quot;,&quot;title&quot;:&quot;A Hybridized Local and Charge-Transfer Excited State for Highly Efficient Fluorescent OLEDs: Molecular Design, Spectral Character, and Full Exciton Utilization&quot;,&quot;author&quot;:[{&quot;family&quot;:&quot;Li&quot;,&quot;given&quot;:&quot;Weijun&quot;,&quot;parse-names&quot;:false,&quot;dropping-particle&quot;:&quot;&quot;,&quot;non-dropping-particle&quot;:&quot;&quot;},{&quot;family&quot;:&quot;Pan&quot;,&quot;given&quot;:&quot;Yuyu&quot;,&quot;parse-names&quot;:false,&quot;dropping-particle&quot;:&quot;&quot;,&quot;non-dropping-particle&quot;:&quot;&quot;},{&quot;family&quot;:&quot;Yao&quot;,&quot;given&quot;:&quot;Liang&quot;,&quot;parse-names&quot;:false,&quot;dropping-particle&quot;:&quot;&quot;,&quot;non-dropping-particle&quot;:&quot;&quot;},{&quot;family&quot;:&quot;Liu&quot;,&quot;given&quot;:&quot;Haichao&quot;,&quot;parse-names&quot;:false,&quot;dropping-particle&quot;:&quot;&quot;,&quot;non-dropping-particle&quot;:&quot;&quot;},{&quot;family&quot;:&quot;Zhang&quot;,&quot;given&quot;:&quot;Shitong&quot;,&quot;parse-names&quot;:false,&quot;dropping-particle&quot;:&quot;&quot;,&quot;non-dropping-particle&quot;:&quot;&quot;},{&quot;family&quot;:&quot;Wang&quot;,&quot;given&quot;:&quot;Chu&quot;,&quot;parse-names&quot;:false,&quot;dropping-particle&quot;:&quot;&quot;,&quot;non-dropping-particle&quot;:&quot;&quot;},{&quot;family&quot;:&quot;Shen&quot;,&quot;given&quot;:&quot;Fangzhong&quot;,&quot;parse-names&quot;:false,&quot;dropping-particle&quot;:&quot;&quot;,&quot;non-dropping-particle&quot;:&quot;&quot;},{&quot;family&quot;:&quot;Lu&quot;,&quot;given&quot;:&quot;Ping&quot;,&quot;parse-names&quot;:false,&quot;dropping-particle&quot;:&quot;&quot;,&quot;non-dropping-particle&quot;:&quot;&quot;},{&quot;family&quot;:&quot;Yang&quot;,&quot;given&quot;:&quot;Bing&quot;,&quot;parse-names&quot;:false,&quot;dropping-particle&quot;:&quot;&quot;,&quot;non-dropping-particle&quot;:&quot;&quot;},{&quot;family&quot;:&quot;Ma&quot;,&quot;given&quot;:&quot;Yuguang&quot;,&quot;parse-names&quot;:false,&quot;dropping-particle&quot;:&quot;&quot;,&quot;non-dropping-particle&quot;:&quot;&quot;}],&quot;container-title&quot;:&quot;Advanced Optical Materials&quot;,&quot;container-title-short&quot;:&quot;Adv Opt Mater&quot;,&quot;DOI&quot;:&quot;10.1002/adom.201400154&quot;,&quot;ISSN&quot;:&quot;21951071&quot;,&quot;issued&quot;:{&quot;date-parts&quot;:[[2014,9,1]]},&quot;page&quot;:&quot;892-901&quot;,&quot;abstract&quot;:&quot;For a donor-acceptor (D-A) molecule, there are three possible cases for its low-lying excited state (S1): a π-π* state (a localized electronic state), a charge-transfer (CT) state (a delocalized electronic state), and a mixed or hybridized state of π-π* and CT (named here as the hybridized local and charge transfer (HLCT) state). The HLCT state is an important excited state for the design of next-generation organic light-emitting diode (OLED) materials with both high photoluminescence (PL) efficiency and a large fraction of singlet exciton generation in electroluminescence (EL). According to the principle of state mixing in quantum chemistry, a series of twisting D-A molecules are designed and synthesized, and their HLCT state characters are verified by both fluorescent solvatochromic experiments and quantum chemical calculations. The CT components in the HLCT state, which greatly affect the molecular optical properties, are found to be enhanced with a decrease of the twist angle of the D-A segment or an increase of the D-A intensity in these twisting D-A molecules. In OLEDs, using these HLCT compounds as the emitting layer, the maximum exciton utilization efficiency is harvested up to 93%. Surprisingly, an exception of Kasha's rule is revealed in some HLCT compounds: restricted internal-conversion (IC) from the high-lying triplet state (T2) to the low-lying triplet T1, and a reopened path of reverse intersystem crossing (RISC) from T2 to S1 or S2, based on the analysis of the excited-state energy levels and the measurement of the low-temperature spectrum. RISC from T2 to S1 (S2) as a \&quot;hot exciton\&quot; channel is believed to contribute to the large proportion of the radiative singlet excitons.&quot;,&quot;publisher&quot;:&quot;Wiley-VCH Verlag&quot;,&quot;issue&quot;:&quot;9&quot;,&quot;volume&quot;:&quot;2&quot;},&quot;isTemporary&quot;:false}]},{&quot;citationID&quot;:&quot;MENDELEY_CITATION_b3d4bfe5-33b7-4d18-90d1-e62b7a3ccb75&quot;,&quot;properties&quot;:{&quot;noteIndex&quot;:0},&quot;isEdited&quot;:false,&quot;manualOverride&quot;:{&quot;isManuallyOverridden&quot;:false,&quot;citeprocText&quot;:&quot;&lt;span style=\&quot;baseline\&quot;&gt;[20,21]&lt;/span&gt;&quot;,&quot;manualOverrideText&quot;:&quot;&quot;},&quot;citationTag&quot;:&quot;MENDELEY_CITATION_v3_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&quot;,&quot;citationItems&quot;:[{&quot;id&quot;:&quot;7c1bacf0-93bc-3f16-b608-5544e334d8e8&quot;,&quot;itemData&quot;:{&quot;type&quot;:&quot;article-journal&quot;,&quot;id&quot;:&quot;7c1bacf0-93bc-3f16-b608-5544e334d8e8&quot;,&quot;title&quot;:&quot;Highly efficient red fluorescent OLEDs based on diphenylacridine-naphthothiadiazole derivatives with upper level intersystem crossing&quot;,&quot;author&quot;:[{&quot;family&quot;:&quot;He&quot;,&quot;given&quot;:&quot;Xin&quot;,&quot;parse-names&quot;:false,&quot;dropping-particle&quot;:&quot;&quot;,&quot;non-dropping-particle&quot;:&quot;&quot;},{&quot;family&quot;:&quot;Gao&quot;,&quot;given&quot;:&quot;Lei&quot;,&quot;parse-names&quot;:false,&quot;dropping-particle&quot;:&quot;&quot;,&quot;non-dropping-particle&quot;:&quot;&quot;},{&quot;family&quot;:&quot;Liu&quot;,&quot;given&quot;:&quot;Hui&quot;,&quot;parse-names&quot;:false,&quot;dropping-particle&quot;:&quot;&quot;,&quot;non-dropping-particle&quot;:&quot;&quot;},{&quot;family&quot;:&quot;Liu&quot;,&quot;given&quot;:&quot;Futong&quot;,&quot;parse-names&quot;:false,&quot;dropping-particle&quot;:&quot;&quot;,&quot;non-dropping-particle&quot;:&quot;&quot;},{&quot;family&quot;:&quot;Jiang&quot;,&quot;given&quot;:&quot;Dongyan&quot;,&quot;parse-names&quot;:false,&quot;dropping-particle&quot;:&quot;&quot;,&quot;non-dropping-particle&quot;:&quot;&quot;},{&quot;family&quot;:&quot;Du&quot;,&quot;given&quot;:&quot;Chunya&quot;,&quot;parse-names&quot;:false,&quot;dropping-particle&quot;:&quot;&quot;,&quot;non-dropping-particle&quot;:&quot;&quot;},{&quot;family&quot;:&quot;Sun&quot;,&quot;given&quot;:&quot;Chenglin&quot;,&quot;parse-names&quot;:false,&quot;dropping-particle&quot;:&quot;&quot;,&quot;non-dropping-particle&quot;:&quot;&quot;},{&quot;family&quot;:&quot;Lu&quot;,&quot;given&quot;:&quot;Ping&quot;,&quot;parse-names&quot;:false,&quot;dropping-particle&quot;:&quot;&quot;,&quot;non-dropping-particle&quot;:&quot;&quot;}],&quot;container-title&quot;:&quot;Chemical Engineering Journal&quot;,&quot;DOI&quot;:&quot;10.1016/j.cej.2020.127055&quot;,&quot;ISSN&quot;:&quot;13858947&quot;,&quot;issued&quot;:{&quot;date-parts&quot;:[[2021,1,15]]},&quot;abstract&quot;:&quot;Energy ordering of the lowest singlet and triplet excited states dominates the photophysical properties of conjugated molecules, especially emitters utilizing triplet energy through some special pathways such as triplet–triplet annihilation (TTA), thermally activated delayed fluorescence (TADF) and “hot exciton” process. Here, three novel D-A type red light-emitting compounds, DPACNZP, DPACNZPCN and DPACNZPPI, are designed and synthesized, in which the lowest triplet states are all dark states and the high-level triplet states are enabled to realize the reverse intersystem crossing (RISC) process to successfully harvest triplet excitons via “hot exciton” approach. Further, unique molecular architecture of naphthothiadiazole (NZ) group with dual-side substitutions leads to the “wrapped” state of the acceptors, which is favorable for suppressing the intermolecular interactions in solid states. As a result, DPACNZP, DPACNZPCN and DPACNZPPI achieve high PLQYs, excellent thermal stabilities and appropriate energy levels of the highest occupied molecular orbitals (HOMOs) and the lowest unoccupied molecular orbitals (LUMOs). Both nondoped and doped devices using the three compounds as active layers achieve high external quantum efficiencies (EQEs) with reduced efficiency roll-offs. The doped device based on DPACNZPPI achieves the highest EQE of 8.7% with CIE coordinates of (0.604, 0.392) and EQE of 8.3% at 100 cd m−2. The exciton utilization efficiency (EUE) is as high as 74%, which is among the best results of red electroluminescence to our knowledge, and is the best performance for OLEDs based on reported NZ-derivatives.&quot;,&quot;publisher&quot;:&quot;Elsevier B.V.&quot;,&quot;volume&quot;:&quot;404&quot;,&quot;container-title-short&quot;:&quot;&quot;},&quot;isTemporary&quot;:false},{&quot;id&quot;:&quot;81b37f3e-2e1d-3d0f-9ab8-b256c0a0959f&quot;,&quot;itemData&quot;:{&quot;type&quot;:&quot;article-journal&quot;,&quot;id&quot;:&quot;81b37f3e-2e1d-3d0f-9ab8-b256c0a0959f&quot;,&quot;title&quot;:&quot;Highly efficient deep-red/near-infrared D-A chromophores based on naphthothiadiazole for OLEDs applications&quot;,&quot;author&quot;:[{&quot;family&quot;:&quot;Li&quot;,&quot;given&quot;:&quot;Ya&quot;,&quot;parse-names&quot;:false,&quot;dropping-particle&quot;:&quot;&quot;,&quot;non-dropping-particle&quot;:&quot;&quot;},{&quot;family&quot;:&quot;Yao&quot;,&quot;given&quot;:&quot;Jingwen&quot;,&quot;parse-names&quot;:false,&quot;dropping-particle&quot;:&quot;&quot;,&quot;non-dropping-particle&quot;:&quot;&quot;},{&quot;family&quot;:&quot;Wang&quot;,&quot;given&quot;:&quot;Cong&quot;,&quot;parse-names&quot;:false,&quot;dropping-particle&quot;:&quot;&quot;,&quot;non-dropping-particle&quot;:&quot;&quot;},{&quot;family&quot;:&quot;Zhou&quot;,&quot;given&quot;:&quot;Xuehong&quot;,&quot;parse-names&quot;:false,&quot;dropping-particle&quot;:&quot;&quot;,&quot;non-dropping-particle&quot;:&quot;&quot;},{&quot;family&quot;:&quot;Xu&quot;,&quot;given&quot;:&quot;Yuwei&quot;,&quot;parse-names&quot;:false,&quot;dropping-particle&quot;:&quot;&quot;,&quot;non-dropping-particle&quot;:&quot;&quot;},{&quot;family&quot;:&quot;Hanif&quot;,&quot;given&quot;:&quot;Muddasir&quot;,&quot;parse-names&quot;:false,&quot;dropping-particle&quot;:&quot;&quot;,&quot;non-dropping-particle&quot;:&quot;&quot;},{&quot;family&quot;:&quot;Qiu&quot;,&quot;given&quot;:&quot;Xu&quot;,&quot;parse-names&quot;:false,&quot;dropping-particle&quot;:&quot;&quot;,&quot;non-dropping-particle&quot;:&quot;&quot;},{&quot;family&quot;:&quot;Hu&quot;,&quot;given&quot;:&quot;Dehua&quot;,&quot;parse-names&quot;:false,&quot;dropping-particle&quot;:&quot;&quot;,&quot;non-dropping-particle&quot;:&quot;&quot;},{&quot;family&quot;:&quot;Ma&quot;,&quot;given&quot;:&quot;Dongge&quot;,&quot;parse-names&quot;:false,&quot;dropping-particle&quot;:&quot;&quot;,&quot;non-dropping-particle&quot;:&quot;&quot;},{&quot;family&quot;:&quot;Ma&quot;,&quot;given&quot;:&quot;Yuguang&quot;,&quot;parse-names&quot;:false,&quot;dropping-particle&quot;:&quot;&quot;,&quot;non-dropping-particle&quot;:&quot;&quot;}],&quot;container-title&quot;:&quot;Dyes and Pigments&quot;,&quot;DOI&quot;:&quot;10.1016/j.dyepig.2019.107960&quot;,&quot;ISSN&quot;:&quot;18733743&quot;,&quot;issued&quot;:{&quot;date-parts&quot;:[[2020,2,1]]},&quot;abstract&quot;:&quot;Donor-acceptor (D-A) chromophores are an important class of deep-red/near-infrared (DR/NIR) materials. However, efficient D-A DR/NIR fluorescent emitters are rare due to the intrinsic charge-transfer excited-state. In this paper, two novel D-A-type DR/NIR fluorescent emitters with triphenylamine (TPA, donor), naphthothiadiazole (NZ, acceptor), pyrimidine (2TPA-NZN) and benzene (2TPA-BZN) as the π-bridge, are designed and synthesized. The photophysical study and theoretical analysis revealed that the emissive-state of the two materials has hybridized local and charge-transfer (HLCT) characters. This characteristic caused high photoluminescent quantum yield (PLQY) both in solution and doped film. The 2TPA-BZN with a more rigid molecular structure exhibits a lower non-radiative rate constant (knr), resulting in relatively higher PLQY as compared with the 2TPA-NZN. The doped organic light-emitting diodes (OLEDs) devices based on these materials demonstrated excellent maximum external quantum efficiency (EQEmax &gt; 5.0%) and the emission peak around 665 nm.&quot;,&quot;publisher&quot;:&quot;Elsevier Ltd&quot;,&quot;volume&quot;:&quot;173&quot;,&quot;container-title-short&quot;:&quot;&quot;},&quot;isTemporary&quot;:false}]},{&quot;citationID&quot;:&quot;MENDELEY_CITATION_0769d5e0-0289-44d2-a599-cb20e37577a3&quot;,&quot;properties&quot;:{&quot;noteIndex&quot;:0},&quot;isEdited&quot;:false,&quot;manualOverride&quot;:{&quot;isManuallyOverridden&quot;:false,&quot;citeprocText&quot;:&quot;&lt;span style=\&quot;baseline\&quot;&gt;[11–14]&lt;/span&gt;&quot;,&quot;manualOverrideText&quot;:&quot;&quot;},&quot;citationTag&quot;:&quot;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&quot;,&quot;citationItems&quot;:[{&quot;id&quot;:&quot;9b02cfbb-c34c-38a3-9e02-c0e4f40a1738&quot;,&quot;itemData&quot;:{&quot;type&quot;:&quot;article-journal&quot;,&quot;id&quot;:&quot;9b02cfbb-c34c-38a3-9e02-c0e4f40a1738&quot;,&quot;title&quot;:&quot;Bright and photostable organic fluorescent dots with aggregation-induced emission characteristics for noninvasive long-term cell imaging&quot;,&quot;author&quot;:[{&quot;family&quot;:&quot;Qin&quot;,&quot;given&quot;:&quot;Wei&quot;,&quot;parse-names&quot;:false,&quot;dropping-particle&quot;:&quot;&quot;,&quot;non-dropping-particle&quot;:&quot;&quot;},{&quot;family&quot;:&quot;Li&quot;,&quot;given&quot;:&quot;Kai&quot;,&quot;parse-names&quot;:false,&quot;dropping-particle&quot;:&quot;&quot;,&quot;non-dropping-particle&quot;:&quot;&quot;},{&quot;family&quot;:&quot;Feng&quot;,&quot;given&quot;:&quot;Guangxue&quot;,&quot;parse-names&quot;:false,&quot;dropping-particle&quot;:&quot;&quot;,&quot;non-dropping-particle&quot;:&quot;&quot;},{&quot;family&quot;:&quot;Li&quot;,&quot;given&quot;:&quot;Min&quot;,&quot;parse-names&quot;:false,&quot;dropping-particle&quot;:&quot;&quot;,&quot;non-dropping-particle&quot;:&quot;&quot;},{&quot;family&quot;:&quot;Yang&quot;,&quot;given&quot;:&quot;Zhiyong&quot;,&quot;parse-names&quot;:false,&quot;dropping-particle&quot;:&quot;&quot;,&quot;non-dropping-particle&quot;:&quot;&quot;},{&quot;family&quot;:&quot;Liu&quot;,&quot;given&quot;:&quot;Bin&quot;,&quot;parse-names&quot;:false,&quot;dropping-particle&quot;:&quot;&quot;,&quot;non-dropping-particle&quot;:&quot;&quot;},{&quot;family&quot;:&quot;Tang&quot;,&quot;given&quot;:&quot;Ben Zhong&quot;,&quot;parse-names&quot;:false,&quot;dropping-particle&quot;:&quot;&quot;,&quot;non-dropping-particle&quot;:&quot;&quot;}],&quot;container-title&quot;:&quot;Advanced Functional Materials&quot;,&quot;container-title-short&quot;:&quot;Adv Funct Mater&quot;,&quot;DOI&quot;:&quot;10.1002/adfm.201302114&quot;,&quot;ISSN&quot;:&quot;1616301X&quot;,&quot;issued&quot;:{&quot;date-parts&quot;:[[2014,2,5]]},&quot;page&quot;:&quot;635-643&quot;,&quot;abstract&quot;:&quot;Efficient long-term cell tracing in a noninvasive and real-time manner is of great importance to understand genesis, development, invasion, and metastasis of cancerous cells. Cell penetrating organic dots with aggregation- induced emission (AIE) characteristics are successfully developed as long-term cell trackers. The AIE dots enjoy the advantages of high emission efficiency, large Stokes shift, good biocompatibility, and high photostability, which ensure their good performance in long-term non-invasive in vitro cell tracing. Moreover, it is the first report that AIE dots exhibit certain permeability to cellular nucleus, making them attractive potential candidates for nucleus imaging. The AIE dots display superior performance compared to their counterparts of inorganic quantum dots, opening a new avenue in the development of fluorescent probes for monitoring biological processes. Encapsulation of orange-red fluorescent luminogens with aggregation-induced emission (AIE) characteristics in biocompatible matrix yields AIE dots with strong emission, large Stokes shift, good biocompatibility, and high photostability. Application of the AIE dots for in vitro cell tracing and nucleus imaging has been demonstrated using MCF-7 breast cancer cells as an example. © 2013 WILEY-VCH Verlag GmbH &amp; Co. KGaA, Weinheim.&quot;,&quot;issue&quot;:&quot;5&quot;,&quot;volume&quot;:&quot;24&quot;},&quot;isTemporary&quot;:false},{&quot;id&quot;:&quot;2f14086b-65f2-3347-be87-0b9c0b17aab4&quot;,&quot;itemData&quot;:{&quot;type&quot;:&quot;article-journal&quot;,&quot;id&quot;:&quot;2f14086b-65f2-3347-be87-0b9c0b17aab4&quot;,&quot;title&quot;:&quot;Non-Doped Sky-Blue OLEDs Based on Simple Structured AIE Emitters with High Efficiencies at Low Driven Voltages&quot;,&quot;author&quot;:[{&quot;family&quot;:&quot;Islam&quot;,&quot;given&quot;:&quot;Amjad&quot;,&quot;parse-names&quot;:false,&quot;dropping-particle&quot;:&quot;&quot;,&quot;non-dropping-particle&quot;:&quot;&quot;},{&quot;family&quot;:&quot;Zhang&quot;,&quot;given&quot;:&quot;Dongdong&quot;,&quot;parse-names&quot;:false,&quot;dropping-particle&quot;:&quot;&quot;,&quot;non-dropping-particle&quot;:&quot;&quot;},{&quot;family&quot;:&quot;Peng&quot;,&quot;given&quot;:&quot;Ruixiang&quot;,&quot;parse-names&quot;:false,&quot;dropping-particle&quot;:&quot;&quot;,&quot;non-dropping-particle&quot;:&quot;&quot;},{&quot;family&quot;:&quot;Yang&quot;,&quot;given&quot;:&quot;Rongjuan&quot;,&quot;parse-names&quot;:false,&quot;dropping-particle&quot;:&quot;&quot;,&quot;non-dropping-particle&quot;:&quot;&quot;},{&quot;family&quot;:&quot;Hong&quot;,&quot;given&quot;:&quot;Ling&quot;,&quot;parse-names&quot;:false,&quot;dropping-particle&quot;:&quot;&quot;,&quot;non-dropping-particle&quot;:&quot;&quot;},{&quot;family&quot;:&quot;Song&quot;,&quot;given&quot;:&quot;Wei&quot;,&quot;parse-names&quot;:false,&quot;dropping-particle&quot;:&quot;&quot;,&quot;non-dropping-particle&quot;:&quot;&quot;},{&quot;family&quot;:&quot;Wei&quot;,&quot;given&quot;:&quot;Qiang&quot;,&quot;parse-names&quot;:false,&quot;dropping-particle&quot;:&quot;&quot;,&quot;non-dropping-particle&quot;:&quot;&quot;},{&quot;family&quot;:&quot;Duan&quot;,&quot;given&quot;:&quot;Lian&quot;,&quot;parse-names&quot;:false,&quot;dropping-particle&quot;:&quot;&quot;,&quot;non-dropping-particle&quot;:&quot;&quot;},{&quot;family&quot;:&quot;Ge&quot;,&quot;given&quot;:&quot;Ziyi&quot;,&quot;parse-names&quot;:false,&quot;dropping-particle&quot;:&quot;&quot;,&quot;non-dropping-particle&quot;:&quot;&quot;}],&quot;container-title&quot;:&quot;Chemistry - An Asian Journal&quot;,&quot;container-title-short&quot;:&quot;Chem Asian J&quot;,&quot;DOI&quot;:&quot;10.1002/asia.201700833&quot;,&quot;ISSN&quot;:&quot;1861471X&quot;,&quot;PMID&quot;:&quot;28670868&quot;,&quot;issued&quot;:{&quot;date-parts&quot;:[[2017,9,5]]},&quot;page&quot;:&quot;2189-2196&quot;,&quot;abstract&quot;:&quot;Blue organic light-emitting diodes (OLEDs) are necessary for flat-panel display technologies and lighting applications. To make more energy-saving, low-cost and long-lasting OLEDs, efficient materials as well as simple structured devices are in high demand. However, a very limited number of blue OLEDs achieving high stability and color purity have been reported. Herein, three new sky-blue emitters, 1,4,5-triphenyl-2-(4-(1,2,2-triphenylvinyl)phenyl)-1H-imidazole (TPEI), 1-(4-methoxyphenyl)-4,5-diphenyl-2-(4-(1,2,2-triphenylvinyl)phenyl)-1H-imidazole (TPEMeOPhI) and 1-phenyl-2,4,5-tris(4-(1,2,2-triphenylvinyl)phenyl)-1H-imidazole (3TPEI), with a combination of imidazole and tetraphenylethene groups, have been developed. High photoluminescence quantum yields are obtained for these materials. All derivatives have demonstrated aggregation-induced emission (AIE) behavior, excellent thermal stability with high decomposition and glass transition temperatures. Non-doped sky-blue OLEDs with simple structure have been fabricated employing these materials as emitters and realized high efficiencies of 2.41 % (4.92 cd A−1, 2.70 lm W−1), 2.16 (4.33 cd A−1, 2.59 lm W−1) and 3.13 % (6.97 cd A−1, 4.74 lm W−1) for TPEI, TPEMeOPhI and 3TPEI, with small efficiency roll-off. These are among excellent results for molecules constructed from the combination of imidazole and TPE reported so far. The high performance of a 3TPEI-based device shows the promising potential of the combination of imidazole and AIEgen for synthesizing efficient electroluminescent materials for OLED devices.&quot;,&quot;publisher&quot;:&quot;John Wiley and Sons Ltd&quot;,&quot;issue&quot;:&quot;17&quot;,&quot;volume&quot;:&quot;12&quot;},&quot;isTemporary&quot;:false},{&quot;id&quot;:&quot;17156186-4b6c-307f-abbf-98ef18e5318d&quot;,&quot;itemData&quot;:{&quot;type&quot;:&quot;article-journal&quot;,&quot;id&quot;:&quot;17156186-4b6c-307f-abbf-98ef18e5318d&quot;,&quot;title&quot;:&quot;Facile access to deep red/near-infrared emissive AIEgens for efficient non-doped OLEDs&quot;,&quot;author&quot;:[{&quot;family&quot;:&quot;Lee&quot;,&quot;given&quot;:&quot;Will W.H.&quot;,&quot;parse-names&quot;:false,&quot;dropping-particle&quot;:&quot;&quot;,&quot;non-dropping-particle&quot;:&quot;&quot;},{&quot;family&quot;:&quot;Zhao&quot;,&quot;given&quot;:&quot;Zheng&quot;,&quot;parse-names&quot;:false,&quot;dropping-particle&quot;:&quot;&quot;,&quot;non-dropping-particle&quot;:&quot;&quot;},{&quot;family&quot;:&quot;Cai&quot;,&quot;given&quot;:&quot;Yuanjing&quot;,&quot;parse-names&quot;:false,&quot;dropping-particle&quot;:&quot;&quot;,&quot;non-dropping-particle&quot;:&quot;&quot;},{&quot;family&quot;:&quot;Xu&quot;,&quot;given&quot;:&quot;Zeng&quot;,&quot;parse-names&quot;:false,&quot;dropping-particle&quot;:&quot;&quot;,&quot;non-dropping-particle&quot;:&quot;&quot;},{&quot;family&quot;:&quot;Yu&quot;,&quot;given&quot;:&quot;Ying&quot;,&quot;parse-names&quot;:false,&quot;dropping-particle&quot;:&quot;&quot;,&quot;non-dropping-particle&quot;:&quot;&quot;},{&quot;family&quot;:&quot;Xiong&quot;,&quot;given&quot;:&quot;Yu&quot;,&quot;parse-names&quot;:false,&quot;dropping-particle&quot;:&quot;&quot;,&quot;non-dropping-particle&quot;:&quot;&quot;},{&quot;family&quot;:&quot;Kwok&quot;,&quot;given&quot;:&quot;Ryan T.K.&quot;,&quot;parse-names&quot;:false,&quot;dropping-particle&quot;:&quot;&quot;,&quot;non-dropping-particle&quot;:&quot;&quot;},{&quot;family&quot;:&quot;Chen&quot;,&quot;given&quot;:&quot;Yue&quot;,&quot;parse-names&quot;:false,&quot;dropping-particle&quot;:&quot;&quot;,&quot;non-dropping-particle&quot;:&quot;&quot;},{&quot;family&quot;:&quot;Leung&quot;,&quot;given&quot;:&quot;Nelson L.C.&quot;,&quot;parse-names&quot;:false,&quot;dropping-particle&quot;:&quot;&quot;,&quot;non-dropping-particle&quot;:&quot;&quot;},{&quot;family&quot;:&quot;Ma&quot;,&quot;given&quot;:&quot;Dongge&quot;,&quot;parse-names&quot;:false,&quot;dropping-particle&quot;:&quot;&quot;,&quot;non-dropping-particle&quot;:&quot;&quot;},{&quot;family&quot;:&quot;Lam&quot;,&quot;given&quot;:&quot;Jacky W.Y.&quot;,&quot;parse-names&quot;:false,&quot;dropping-particle&quot;:&quot;&quot;,&quot;non-dropping-particle&quot;:&quot;&quot;},{&quot;family&quot;:&quot;Qin&quot;,&quot;given&quot;:&quot;Anjun&quot;,&quot;parse-names&quot;:false,&quot;dropping-particle&quot;:&quot;&quot;,&quot;non-dropping-particle&quot;:&quot;&quot;},{&quot;family&quot;:&quot;Tang&quot;,&quot;given&quot;:&quot;Ben Zhong&quot;,&quot;parse-names&quot;:false,&quot;dropping-particle&quot;:&quot;&quot;,&quot;non-dropping-particle&quot;:&quot;&quot;}],&quot;container-title&quot;:&quot;Chemical Science&quot;,&quot;container-title-short&quot;:&quot;Chem Sci&quot;,&quot;DOI&quot;:&quot;10.1039/c8sc01377b&quot;,&quot;ISSN&quot;:&quot;20416539&quot;,&quot;issued&quot;:{&quot;date-parts&quot;:[[2018]]},&quot;page&quot;:&quot;6118-6125&quot;,&quot;abstract&quot;:&quot;Notwithstanding the huge demand in bio-imaging and optoelectronics, the construction of highly emissive deep red/near infrared (DR/NIR) organic luminogens is still a big challenge because a narrow energy gap generally leads to low photoluminescence quantum yield. It is even more difficult to afford DR/NIR emitters in the solid state due to the aggregation caused quenching (ACQ) effect. In this work, we found that the direct attachment of a tetraphenylethylene substituted arylamine to the electron accepting 2,1,3-benzothiadiazole produces DR/NIR AIE luminogens with bright emission facilely and efficiently. And the emission wavelengths could be tuned from the red to the DR/NIR region by regulating the variety of the substituents. The long emission wavelength and high photoluminescence quantum yield of these AIEgens are ascribed to the effective intramolecular charge transfer and the suppressed intramolecular motion. Furthermore, non-doped OLEDs based on one of the AIEgens showed an EL emission at 684 nm with a large radiance of 5772 mW Sr-1 m-2 and an impressive external quantum efficiency (EQE) of 1.73%.&quot;,&quot;publisher&quot;:&quot;Royal Society of Chemistry&quot;,&quot;issue&quot;:&quot;28&quot;,&quot;volume&quot;:&quot;9&quot;},&quot;isTemporary&quot;:false},{&quot;id&quot;:&quot;7092b1f9-8663-3028-bb19-6e3803cc86e3&quot;,&quot;itemData&quot;:{&quot;type&quot;:&quot;article-journal&quot;,&quot;id&quot;:&quot;7092b1f9-8663-3028-bb19-6e3803cc86e3&quot;,&quot;title&quot;:&quot;Efficient bipolar AIE emitters for high-performance nondoped OLEDs&quot;,&quot;author&quot;:[{&quot;family&quot;:&quot;Zhang&quot;,&quot;given&quot;:&quot;Jiasen&quot;,&quot;parse-names&quot;:false,&quot;dropping-particle&quot;:&quot;&quot;,&quot;non-dropping-particle&quot;:&quot;&quot;},{&quot;family&quot;:&quot;Bai&quot;,&quot;given&quot;:&quot;Yongqi&quot;,&quot;parse-names&quot;:false,&quot;dropping-particle&quot;:&quot;&quot;,&quot;non-dropping-particle&quot;:&quot;&quot;},{&quot;family&quot;:&quot;Wei&quot;,&quot;given&quot;:&quot;Qiang&quot;,&quot;parse-names&quot;:false,&quot;dropping-particle&quot;:&quot;&quot;,&quot;non-dropping-particle&quot;:&quot;&quot;},{&quot;family&quot;:&quot;Cao&quot;,&quot;given&quot;:&quot;Liang&quot;,&quot;parse-names&quot;:false,&quot;dropping-particle&quot;:&quot;&quot;,&quot;non-dropping-particle&quot;:&quot;&quot;},{&quot;family&quot;:&quot;Wang&quot;,&quot;given&quot;:&quot;Tao&quot;,&quot;parse-names&quot;:false,&quot;dropping-particle&quot;:&quot;&quot;,&quot;non-dropping-particle&quot;:&quot;&quot;},{&quot;family&quot;:&quot;Ge&quot;,&quot;given&quot;:&quot;Ziyi&quot;,&quot;parse-names&quot;:false,&quot;dropping-particle&quot;:&quot;&quot;,&quot;non-dropping-particle&quot;:&quot;&quot;}],&quot;container-title&quot;:&quot;Journal of Materials Chemistry C&quot;,&quot;container-title-short&quot;:&quot;J Mater Chem C Mater&quot;,&quot;DOI&quot;:&quot;10.1039/d0tc02566f&quot;,&quot;ISSN&quot;:&quot;20507526&quot;,&quot;issued&quot;:{&quot;date-parts&quot;:[[2020,9,14]]},&quot;page&quot;:&quot;11771-11777&quot;,&quot;abstract&quot;:&quot;Three luminogens were designed and synthesized by integratingTPEwith hole-transporting carbazole (Cz) and/or electron-transporting 1,2-diphenyl-1H-benzimidazole (PBi), and bare tetraphenylethene and another donor-acceptor (D-A) compound with aggregation-caused quenching (ACQ) were also prepared for comparison. In nondoped OLEDs, the best one with both aggregation-induced emission (AIE) properties and donor-acceptor (D-A) structures showed excellent performances withLmax, CEmax, PEmax, and EQEmaxof 24 308 cd m−2, and 15.10 cd A−1, 14.82 lm W−1, and 5.34%, respectively, which reached the theoretical limit of fluorescent OLEDs.&quot;,&quot;publisher&quot;:&quot;Royal Society of Chemistry&quot;,&quot;issue&quot;:&quot;34&quot;,&quot;volume&quot;:&quot;8&quot;},&quot;isTemporary&quot;:false}]},{&quot;citationID&quot;:&quot;MENDELEY_CITATION_2f762bd3-95aa-43d3-aaaf-bfba9330e272&quot;,&quot;properties&quot;:{&quot;noteIndex&quot;:0},&quot;isEdited&quot;:false,&quot;manualOverride&quot;:{&quot;isManuallyOverridden&quot;:false,&quot;citeprocText&quot;:&quot;&lt;span style=\&quot;baseline\&quot;&gt;[22]&lt;/span&gt;&quot;,&quot;manualOverrideText&quot;:&quot;&quot;},&quot;citationItems&quot;:[{&quot;id&quot;:&quot;def6c81a-c4a8-36fa-927c-ceb88f42d3e6&quot;,&quot;itemData&quot;:{&quot;type&quot;:&quot;article-journal&quot;,&quot;id&quot;:&quot;def6c81a-c4a8-36fa-927c-ceb88f42d3e6&quot;,&quot;title&quot;:&quot;Highly efficient non-doped blue fluorescent OLEDs with low efficiency roll-off based on hybridized local and charge transfer excited state emitters&quot;,&quot;author&quot;:[{&quot;family&quot;:&quot;Lv&quot;,&quot;given&quot;:&quot;Xianhao&quot;,&quot;parse-names&quot;:false,&quot;dropping-particle&quot;:&quot;&quot;,&quot;non-dropping-particle&quot;:&quot;&quot;},{&quot;family&quot;:&quot;Sun&quot;,&quot;given&quot;:&quot;Mizhen&quot;,&quot;parse-names&quot;:false,&quot;dropping-particle&quot;:&quot;&quot;,&quot;non-dropping-particle&quot;:&quot;&quot;},{&quot;family&quot;:&quot;Xu&quot;,&quot;given&quot;:&quot;Lei&quot;,&quot;parse-names&quot;:false,&quot;dropping-particle&quot;:&quot;&quot;,&quot;non-dropping-particle&quot;:&quot;&quot;},{&quot;family&quot;:&quot;Wang&quot;,&quot;given&quot;:&quot;Runzhe&quot;,&quot;parse-names&quot;:false,&quot;dropping-particle&quot;:&quot;&quot;,&quot;non-dropping-particle&quot;:&quot;&quot;},{&quot;family&quot;:&quot;Zhou&quot;,&quot;given&quot;:&quot;Huayi&quot;,&quot;parse-names&quot;:false,&quot;dropping-particle&quot;:&quot;&quot;,&quot;non-dropping-particle&quot;:&quot;&quot;},{&quot;family&quot;:&quot;Pan&quot;,&quot;given&quot;:&quot;Yuyu&quot;,&quot;parse-names&quot;:false,&quot;dropping-particle&quot;:&quot;&quot;,&quot;non-dropping-particle&quot;:&quot;&quot;},{&quot;family&quot;:&quot;Zhang&quot;,&quot;given&quot;:&quot;Shitong&quot;,&quot;parse-names&quot;:false,&quot;dropping-particle&quot;:&quot;&quot;,&quot;non-dropping-particle&quot;:&quot;&quot;},{&quot;family&quot;:&quot;Sun&quot;,&quot;given&quot;:&quot;Qikun&quot;,&quot;parse-names&quot;:false,&quot;dropping-particle&quot;:&quot;&quot;,&quot;non-dropping-particle&quot;:&quot;&quot;},{&quot;family&quot;:&quot;Xue&quot;,&quot;given&quot;:&quot;Shanfeng&quot;,&quot;parse-names&quot;:false,&quot;dropping-particle&quot;:&quot;&quot;,&quot;non-dropping-particle&quot;:&quot;&quot;},{&quot;family&quot;:&quot;Yang&quot;,&quot;given&quot;:&quot;Wenjun&quot;,&quot;parse-names&quot;:false,&quot;dropping-particle&quot;:&quot;&quot;,&quot;non-dropping-particle&quot;:&quot;&quot;}],&quot;container-title&quot;:&quot;Chemical Science&quot;,&quot;container-title-short&quot;:&quot;Chem Sci&quot;,&quot;DOI&quot;:&quot;10.1039/d0sc01341b&quot;,&quot;ISSN&quot;:&quot;20416539&quot;,&quot;issued&quot;:{&quot;date-parts&quot;:[[2020,5,21]]},&quot;page&quot;:&quot;5058-5065&quot;,&quot;abstract&quot;:&quot;Designing a donor-acceptor (D-A) molecule with a hybridized local and charge transfer (HLCT) excited state is a very effective strategy for producing an organic light-emitting diode (OLED) with a high exciton utilization efficiency and external quantum efficiency. Herein, a novel twisting D-π-A fluorescent molecule (triphenylamine-anthracene-phenanthroimidazole; TPAAnPI) is designed and synthesized. The excited state properties of the TPAAnPI investigated through photophysical experiments and density functional theory (DFT) analysis reveal that its fluorescence is due to the HLCT excited state. The optimized non-doped blue OLED using TPAAnPI as a light-emitting layer exhibits a novel blue emission with an electroluminescence (EL) peak at 470 nm, corresponding to the Commission International de L'Eclairage (CIE) coordinates of (0.15, 0.22). A fabricated device termed Device II exhibits a maximum current efficiency of 18.09 cd A−1, power efficiency of 12.35 lm W−1, luminescence of ≈29 900 cd cm−2, and external quantum efficiency (EQE) of 11.47%, corresponding to a high exciton utilization efficiency of 91%. Its EQE remains as high as 9.70% at a luminescence of 1000 cd m−2with a low efficiency roll-off of 15%. These results are among the best for HLCT blue-emitting materials involved in non-doped blue fluorescent OLEDs. The performance of Device II highlights a great industrial application potential for the TPAAnPI molecule.&quot;,&quot;publisher&quot;:&quot;Royal Society of Chemistry&quot;,&quot;issue&quot;:&quot;19&quot;,&quot;volume&quot;:&quot;11&quot;},&quot;isTemporary&quot;:false}],&quot;citationTag&quot;:&quot;MENDELEY_CITATION_v3_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&quot;},{&quot;citationID&quot;:&quot;MENDELEY_CITATION_2ebe4580-d54a-4a7a-ae8d-8439a82ec06f&quot;,&quot;properties&quot;:{&quot;noteIndex&quot;:0},&quot;isEdited&quot;:false,&quot;manualOverride&quot;:{&quot;isManuallyOverridden&quot;:false,&quot;citeprocText&quot;:&quot;&lt;span style=\&quot;baseline\&quot;&gt;[23,24]&lt;/span&gt;&quot;,&quot;manualOverrideText&quot;:&quot;&quot;},&quot;citationTag&quot;:&quot;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&quot;,&quot;citationItems&quot;:[{&quot;id&quot;:&quot;ed1e7655-b4bf-338a-88e0-0c42b6383860&quot;,&quot;itemData&quot;:{&quot;type&quot;:&quot;article-journal&quot;,&quot;id&quot;:&quot;ed1e7655-b4bf-338a-88e0-0c42b6383860&quot;,&quot;title&quot;:&quot;Enhancing the Electroluminescent Efficiency of Acridine-Based Donor-Acceptor Materials: Quasi-Equivalent Hybridized Local and Charge-Transfer State&quot;,&quot;author&quot;:[{&quot;family&quot;:&quot;Zhou&quot;,&quot;given&quot;:&quot;Changjiang&quot;,&quot;parse-names&quot;:false,&quot;dropping-particle&quot;:&quot;&quot;,&quot;non-dropping-particle&quot;:&quot;&quot;},{&quot;family&quot;:&quot;Cong&quot;,&quot;given&quot;:&quot;Dengli&quot;,&quot;parse-names&quot;:false,&quot;dropping-particle&quot;:&quot;&quot;,&quot;non-dropping-particle&quot;:&quot;&quot;},{&quot;family&quot;:&quot;Gao&quot;,&quot;given&quot;:&quot;Yu&quot;,&quot;parse-names&quot;:false,&quot;dropping-particle&quot;:&quot;&quot;,&quot;non-dropping-particle&quot;:&quot;&quot;},{&quot;family&quot;:&quot;Liu&quot;,&quot;given&quot;:&quot;Haichao&quot;,&quot;parse-names&quot;:false,&quot;dropping-particle&quot;:&quot;&quot;,&quot;non-dropping-particle&quot;:&quot;&quot;},{&quot;family&quot;:&quot;Li&quot;,&quot;given&quot;:&quot;Jinyu&quot;,&quot;parse-names&quot;:false,&quot;dropping-particle&quot;:&quot;&quot;,&quot;non-dropping-particle&quot;:&quot;&quot;},{&quot;family&quot;:&quot;Zhang&quot;,&quot;given&quot;:&quot;Shitong&quot;,&quot;parse-names&quot;:false,&quot;dropping-particle&quot;:&quot;&quot;,&quot;non-dropping-particle&quot;:&quot;&quot;},{&quot;family&quot;:&quot;Su&quot;,&quot;given&quot;:&quot;Qing&quot;,&quot;parse-names&quot;:false,&quot;dropping-particle&quot;:&quot;&quot;,&quot;non-dropping-particle&quot;:&quot;&quot;},{&quot;family&quot;:&quot;Wu&quot;,&quot;given&quot;:&quot;Qiaolin&quot;,&quot;parse-names&quot;:false,&quot;dropping-particle&quot;:&quot;&quot;,&quot;non-dropping-particle&quot;:&quot;&quot;},{&quot;family&quot;:&quot;Yang&quot;,&quot;given&quot;:&quot;Bing&quot;,&quot;parse-names&quot;:false,&quot;dropping-particle&quot;:&quot;&quot;,&quot;non-dropping-particle&quot;:&quot;&quot;}],&quot;container-title&quot;:&quot;Journal of Physical Chemistry C&quot;,&quot;DOI&quot;:&quot;10.1021/acs.jpcc.8b07083&quot;,&quot;ISSN&quot;:&quot;19327455&quot;,&quot;issued&quot;:{&quot;date-parts&quot;:[[2018,8,16]]},&quot;page&quot;:&quot;18376-18382&quot;,&quot;abstract&quot;:&quot;Excited-state properties (characteristics and composition) play a crucial role in luminescence properties of the new-generation organic light-emitting materials. As a special excited species, the hybridized local and charge-transfer (HLCT) state is composed of locally excited (LE) state and charge-transfer (CT) state, which can harvest simultaneous high photoluminescence (PL) efficiency and high exciton utilization in organic light-emitting diodes. In this work, we designed and synthesized three donor (D)-acceptor (A) compounds with different donor units and a typical electron-deficient unit acridine as the acceptor unit to investigate the different hybridization statuses among them. As is revealed by the molecular design, the three compounds precisely show the different hybridization statuses: LE-dominated hybridization (CZP-1AC), quasi-equivalent HLCT (qHLCT, TPA-1AC), and CT-dominated hybridization (PTZ-1AC). As a result, TPA-1AC exhibits the highest PL efficiency and multifold device performance, meriting from the most effective suppression of nonradiative processes that originated from a qHLCT state due to the strong interstate coupling and the small energy gap between LE and CT states. This work not only provides a comprehensive insight into the hybridization formation and a fine modulation in HLCT state composition but also provides a valuable strategy to design new-generation, low-cost, high-performance organic electroluminescence materials based on lowly emissive chromophores of D or A.&quot;,&quot;publisher&quot;:&quot;American Chemical Society&quot;,&quot;issue&quot;:&quot;32&quot;,&quot;volume&quot;:&quot;122&quot;,&quot;container-title-short&quot;:&quot;&quot;},&quot;isTemporary&quot;:false},{&quot;id&quot;:&quot;c26224f3-315d-3e42-b2f5-02ffd880caca&quot;,&quot;itemData&quot;:{&quot;type&quot;:&quot;article-journal&quot;,&quot;id&quot;:&quot;c26224f3-315d-3e42-b2f5-02ffd880caca&quot;,&quot;title&quot;:&quot;Highly Efficient Blue Electro-Fluorescence and Hybrid White Electroluminescence Basing on a Novel Hybrid Local and Charge-Transfer (HLCT) Material with Weak Donor–Acceptor Structure and High Carrier Mobilities&quot;,&quot;author&quot;:[{&quot;family&quot;:&quot;Cui&quot;,&quot;given&quot;:&quot;Wei&quot;,&quot;parse-names&quot;:false,&quot;dropping-particle&quot;:&quot;&quot;,&quot;non-dropping-particle&quot;:&quot;&quot;},{&quot;family&quot;:&quot;Liu&quot;,&quot;given&quot;:&quot;Chaoke&quot;,&quot;parse-names&quot;:false,&quot;dropping-particle&quot;:&quot;&quot;,&quot;non-dropping-particle&quot;:&quot;&quot;},{&quot;family&quot;:&quot;Chao&quot;,&quot;given&quot;:&quot;Xun&quot;,&quot;parse-names&quot;:false,&quot;dropping-particle&quot;:&quot;&quot;,&quot;non-dropping-particle&quot;:&quot;&quot;},{&quot;family&quot;:&quot;Xie&quot;,&quot;given&quot;:&quot;Mingliang&quot;,&quot;parse-names&quot;:false,&quot;dropping-particle&quot;:&quot;&quot;,&quot;non-dropping-particle&quot;:&quot;&quot;},{&quot;family&quot;:&quot;Sun&quot;,&quot;given&quot;:&quot;Qikun&quot;,&quot;parse-names&quot;:false,&quot;dropping-particle&quot;:&quot;&quot;,&quot;non-dropping-particle&quot;:&quot;&quot;},{&quot;family&quot;:&quot;Liu&quot;,&quot;given&quot;:&quot;Danfeng&quot;,&quot;parse-names&quot;:false,&quot;dropping-particle&quot;:&quot;&quot;,&quot;non-dropping-particle&quot;:&quot;&quot;},{&quot;family&quot;:&quot;Pan&quot;,&quot;given&quot;:&quot;Yuyu&quot;,&quot;parse-names&quot;:false,&quot;dropping-particle&quot;:&quot;&quot;,&quot;non-dropping-particle&quot;:&quot;&quot;},{&quot;family&quot;:&quot;Zhang&quot;,&quot;given&quot;:&quot;Shi Tong&quot;,&quot;parse-names&quot;:false,&quot;dropping-particle&quot;:&quot;&quot;,&quot;non-dropping-particle&quot;:&quot;&quot;},{&quot;family&quot;:&quot;Xue&quot;,&quot;given&quot;:&quot;Shanfeng&quot;,&quot;parse-names&quot;:false,&quot;dropping-particle&quot;:&quot;&quot;,&quot;non-dropping-particle&quot;:&quot;&quot;},{&quot;family&quot;:&quot;Yang&quot;,&quot;given&quot;:&quot;Wenjun&quot;,&quot;parse-names&quot;:false,&quot;dropping-particle&quot;:&quot;&quot;,&quot;non-dropping-particle&quot;:&quot;&quot;}],&quot;container-title&quot;:&quot;Advanced Optical Materials&quot;,&quot;container-title-short&quot;:&quot;Adv Opt Mater&quot;,&quot;DOI&quot;:&quot;10.1002/adom.202202947&quot;,&quot;ISSN&quot;:&quot;21951071&quot;,&quot;issued&quot;:{&quot;date-parts&quot;:[[2023]]},&quot;abstract&quot;:&quot;High efficiency and luminance are critical for commercialized blue organic light-emitting diodes (OLEDs). Herein, a novel donor–acceptor (D–A) blue-emissive molecule with a weak donor and acceptor is synthesized. The moderate hybrid local and charge transfer (HLCT) state character endows PPIBPO with blue fluorescence and high quantum efficiency. More importantly, the rigid, rod-like molecular structure gives rise to the regularity of the stacking pattern of PPIBPO, which enables its extraordinary carrier mobilities in non-doped OLED, the hole mobility and electron mobility are as high as 5.09 × 10−5 cm2 V−1 s−1 and 3.22 × 10−4 cm2 V−1 s−1, respectively. The non-doped blue OLED of PPIBPO achieves a maximum external quantum efficiency (EQE) of 12.0% and a maximum luminance of 55023 cd m−2, which is one of the best values among the non-doped blue OLEDs based on HLCT molecules. Furthermore, high-efficiency two-color hybrid warm white OLED with a maximum EQE up to 22.5% and maximum power efficiency of 87.0 lm W−1 is also achieved using PPIBPO as blue-fluorophor.&quot;,&quot;publisher&quot;:&quot;John Wiley and Sons Inc&quot;},&quot;isTemporary&quot;:false}]},{&quot;citationID&quot;:&quot;MENDELEY_CITATION_3bb89250-6950-4c6b-8a73-eb3e89043722&quot;,&quot;properties&quot;:{&quot;noteIndex&quot;:0},&quot;isEdited&quot;:false,&quot;manualOverride&quot;:{&quot;isManuallyOverridden&quot;:false,&quot;citeprocText&quot;:&quot;&lt;span style=\&quot;baseline\&quot;&gt;[25]&lt;/span&gt;&quot;,&quot;manualOverrideText&quot;:&quot;&quot;},&quot;citationTag&quot;:&quot;MENDELEY_CITATION_v3_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&quot;,&quot;citationItems&quot;:[{&quot;id&quot;:&quot;cb2d47ad-024c-3320-b915-de9e6e684bd0&quot;,&quot;itemData&quot;:{&quot;type&quot;:&quot;article-journal&quot;,&quot;id&quot;:&quot;cb2d47ad-024c-3320-b915-de9e6e684bd0&quot;,&quot;title&quot;:&quot;Twisted Intramolecular Charge Transfer—Aggregation-Induced Emission Fluorogen with Polymer Encapsulation-Enhanced Near-Infrared Emission for Bioimaging&quot;,&quot;author&quot;:[{&quot;family&quot;:&quot;Meng&quot;,&quot;given&quot;:&quot;Lingchen&quot;,&quot;parse-names&quot;:false,&quot;dropping-particle&quot;:&quot;&quot;,&quot;non-dropping-particle&quot;:&quot;&quot;},{&quot;family&quot;:&quot;Ma&quot;,&quot;given&quot;:&quot;Xibo&quot;,&quot;parse-names&quot;:false,&quot;dropping-particle&quot;:&quot;&quot;,&quot;non-dropping-particle&quot;:&quot;&quot;},{&quot;family&quot;:&quot;Jiang&quot;,&quot;given&quot;:&quot;Shan&quot;,&quot;parse-names&quot;:false,&quot;dropping-particle&quot;:&quot;&quot;,&quot;non-dropping-particle&quot;:&quot;&quot;},{&quot;family&quot;:&quot;Zhang&quot;,&quot;given&quot;:&quot;Song&quot;,&quot;parse-names&quot;:false,&quot;dropping-particle&quot;:&quot;&quot;,&quot;non-dropping-particle&quot;:&quot;&quot;},{&quot;family&quot;:&quot;Wu&quot;,&quot;given&quot;:&quot;Zhiyuan&quot;,&quot;parse-names&quot;:false,&quot;dropping-particle&quot;:&quot;&quot;,&quot;non-dropping-particle&quot;:&quot;&quot;},{&quot;family&quot;:&quot;Xu&quot;,&quot;given&quot;:&quot;Bin&quot;,&quot;parse-names&quot;:false,&quot;dropping-particle&quot;:&quot;&quot;,&quot;non-dropping-particle&quot;:&quot;&quot;},{&quot;family&quot;:&quot;Lei&quot;,&quot;given&quot;:&quot;Zhen&quot;,&quot;parse-names&quot;:false,&quot;dropping-particle&quot;:&quot;&quot;,&quot;non-dropping-particle&quot;:&quot;&quot;},{&quot;family&quot;:&quot;Liu&quot;,&quot;given&quot;:&quot;Leijing&quot;,&quot;parse-names&quot;:false,&quot;dropping-particle&quot;:&quot;&quot;,&quot;non-dropping-particle&quot;:&quot;&quot;},{&quot;family&quot;:&quot;Tian&quot;,&quot;given&quot;:&quot;Wenjing&quot;,&quot;parse-names&quot;:false,&quot;dropping-particle&quot;:&quot;&quot;,&quot;non-dropping-particle&quot;:&quot;&quot;}],&quot;container-title&quot;:&quot;CCS Chemistry&quot;,&quot;DOI&quot;:&quot;10.31635/ccschem.020.202000420&quot;,&quot;ISSN&quot;:&quot;20965745&quot;,&quot;issued&quot;:{&quot;date-parts&quot;:[[2021,3,1]]},&quot;page&quot;:&quot;2084-2094&quot;,&quot;abstract&quot;:&quot;Fluorescence probes with strong near-infrared (NIR) emission and water solubility are considered useful visualization tools for localization marking as well as investigating cell migration and transplantation. Here, we designed and synthesized a new donor–π–acceptor (D–π–A) fluorogen, 2-(4-[(E)-4-(diphenyla-mino)styryl]phenyl)-3-(4′-[1,2,2-triphenylvinyl]-[1,1′biphenyl]-4-yl) fumaronitrile (TB-TPE). TB-TPE exhibits twisted intramolecular charge transfer (TICT) and aggregation-induced emission (AIE) in the NIR region, with an emission peak at 714 nm and a fluorescence quantum yield (Qy) of 6.6% in the solid state. By encapsulating TB-TPE with polystyrene–polyethylene glycol (PS-PEG), water-soluble TB-TPE-PS-PEG nanoparticles (TP NPs) are fabricated, which display polymer encapsulation-enhanced emission with a Qy of 46.5% due to the strong restriction effect on the TICT process and the destruction of H aggregation for TB-TPE by the polymer matrix. Au-coated Fe3O4 (Fe3O4@Au) nanocrystals were then embedded in the TP NPs to form highly fluorescent TB-TPE-Fe3O4-Au-PS-PEG nanoparticles (TFAP NPs) with a Qy of 39.7%. Our demonstration of successful cellular imaging of TP NPs for Hep-G2 cells and multimodality imaging of TFAP NPs in mouse liver tumors indicates that polymer-encapsulated TB-TPE offers great prospects as a multifunctional fluorescence probe for bioimaging.&quot;,&quot;publisher&quot;:&quot;Chinese Chemical Society&quot;,&quot;issue&quot;:&quot;3&quot;,&quot;volume&quot;:&quot;3&quot;,&quot;container-title-short&quot;:&quot;&quot;},&quot;isTemporary&quot;:false}]},{&quot;citationID&quot;:&quot;MENDELEY_CITATION_2a01f3fd-f9de-4e41-941e-eb6c4ecdd4a8&quot;,&quot;properties&quot;:{&quot;noteIndex&quot;:0},&quot;isEdited&quot;:false,&quot;manualOverride&quot;:{&quot;isManuallyOverridden&quot;:false,&quot;citeprocText&quot;:&quot;&lt;span style=\&quot;baseline\&quot;&gt;[26,27]&lt;/span&gt;&quot;,&quot;manualOverrideText&quot;:&quot;&quot;},&quot;citationTag&quot;:&quot;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&quot;,&quot;citationItems&quot;:[{&quot;id&quot;:&quot;a0c56b0b-73a7-31bf-afb1-7da5ccff4ba7&quot;,&quot;itemData&quot;:{&quot;type&quot;:&quot;article-journal&quot;,&quot;id&quot;:&quot;a0c56b0b-73a7-31bf-afb1-7da5ccff4ba7&quot;,&quot;title&quot;:&quot;Balanced carrier mobilities: Not a necessary condition for high-efficiency thin organic solar cells as determined by MIS-CELIV&quot;,&quot;author&quot;:[{&quot;family&quot;:&quot;Armin&quot;,&quot;given&quot;:&quot;Ardalan&quot;,&quot;parse-names&quot;:false,&quot;dropping-particle&quot;:&quot;&quot;,&quot;non-dropping-particle&quot;:&quot;&quot;},{&quot;family&quot;:&quot;Juska&quot;,&quot;given&quot;:&quot;Gytis&quot;,&quot;parse-names&quot;:false,&quot;dropping-particle&quot;:&quot;&quot;,&quot;non-dropping-particle&quot;:&quot;&quot;},{&quot;family&quot;:&quot;Ullah&quot;,&quot;given&quot;:&quot;Mujeeb&quot;,&quot;parse-names&quot;:false,&quot;dropping-particle&quot;:&quot;&quot;,&quot;non-dropping-particle&quot;:&quot;&quot;},{&quot;family&quot;:&quot;Velusamy&quot;,&quot;given&quot;:&quot;Marappan&quot;,&quot;parse-names&quot;:false,&quot;dropping-particle&quot;:&quot;&quot;,&quot;non-dropping-particle&quot;:&quot;&quot;},{&quot;family&quot;:&quot;Burn&quot;,&quot;given&quot;:&quot;Paul L.&quot;,&quot;parse-names&quot;:false,&quot;dropping-particle&quot;:&quot;&quot;,&quot;non-dropping-particle&quot;:&quot;&quot;},{&quot;family&quot;:&quot;Meredith&quot;,&quot;given&quot;:&quot;Paul&quot;,&quot;parse-names&quot;:false,&quot;dropping-particle&quot;:&quot;&quot;,&quot;non-dropping-particle&quot;:&quot;&quot;},{&quot;family&quot;:&quot;Pivrikas&quot;,&quot;given&quot;:&quot;Almantas&quot;,&quot;parse-names&quot;:false,&quot;dropping-particle&quot;:&quot;&quot;,&quot;non-dropping-particle&quot;:&quot;&quot;}],&quot;container-title&quot;:&quot;Advanced Energy Materials&quot;,&quot;container-title-short&quot;:&quot;Adv Energy Mater&quot;,&quot;DOI&quot;:&quot;10.1002/aenm.201300954&quot;,&quot;ISSN&quot;:&quot;16146832&quot;,&quot;issued&quot;:{&quot;date-parts&quot;:[[2014,3,11]]},&quot;abstract&quot;:&quot;A novel technique based upon injection-charge extraction by linearly increasing voltage (i-CELIV) in a metal-insulator-semiconductor (MIS) diode structure is described for studying charge transport in organic semiconductors. The technique (MIS-CELIV) allows selective measurement of both electron and hole mobilities of organic solar cells with active layers thicknesses representative of operational devices. The method is used to study the model high efficiency bulk heterojunction combination poly[N-9′′-heptadecanyl-2,7- carbazole-alt-5,5-(4′,7′-di-2-thienyl-2′,1′, 3′-benzothiadiazole)] (PCDTBT) and [6,6]-phenyl C70-butyric acid methyl ester (PC70BM) at various blend ratios. The absence of bipolar transport in PCDTBT-and-PC70BM-only diodes is shown and strongly imbalanced carrier mobility is found in the most efficient \&quot;optimized\&quot; blend ratios. The mobility measurements are correlated with overall device performance and it is found that balanced and high charge carrier mobility are not necessarily required for high efficiencies in thin film organic solar cells. © 2013 WILEY-VCH Verlag GmbH &amp; Co. KGaA, Weinheim.&quot;,&quot;issue&quot;:&quot;4&quot;,&quot;volume&quot;:&quot;4&quot;},&quot;isTemporary&quot;:false},{&quot;id&quot;:&quot;2a6853c1-6921-346c-9783-4e92690e8ef0&quot;,&quot;itemData&quot;:{&quot;type&quot;:&quot;article-journal&quot;,&quot;id&quot;:&quot;2a6853c1-6921-346c-9783-4e92690e8ef0&quot;,&quot;title&quot;:&quot;Simultaneous performance and stability improvement of polymer:fullerene solar cells by doping with piperazine&quot;,&quot;author&quot;:[{&quot;family&quot;:&quot;Yan&quot;,&quot;given&quot;:&quot;Lingpeng&quot;,&quot;parse-names&quot;:false,&quot;dropping-particle&quot;:&quot;&quot;,&quot;non-dropping-particle&quot;:&quot;&quot;},{&quot;family&quot;:&quot;Wang&quot;,&quot;given&quot;:&quot;Yaling&quot;,&quot;parse-names&quot;:false,&quot;dropping-particle&quot;:&quot;&quot;,&quot;non-dropping-particle&quot;:&quot;&quot;},{&quot;family&quot;:&quot;Wei&quot;,&quot;given&quot;:&quot;Junfeng&quot;,&quot;parse-names&quot;:false,&quot;dropping-particle&quot;:&quot;&quot;,&quot;non-dropping-particle&quot;:&quot;&quot;},{&quot;family&quot;:&quot;Ji&quot;,&quot;given&quot;:&quot;Guoqi&quot;,&quot;parse-names&quot;:false,&quot;dropping-particle&quot;:&quot;&quot;,&quot;non-dropping-particle&quot;:&quot;&quot;},{&quot;family&quot;:&quot;Gu&quot;,&quot;given&quot;:&quot;Huimin&quot;,&quot;parse-names&quot;:false,&quot;dropping-particle&quot;:&quot;&quot;,&quot;non-dropping-particle&quot;:&quot;&quot;},{&quot;family&quot;:&quot;Li&quot;,&quot;given&quot;:&quot;Zerui&quot;,&quot;parse-names&quot;:false,&quot;dropping-particle&quot;:&quot;&quot;,&quot;non-dropping-particle&quot;:&quot;&quot;},{&quot;family&quot;:&quot;Zhang&quot;,&quot;given&quot;:&quot;Jianqi&quot;,&quot;parse-names&quot;:false,&quot;dropping-particle&quot;:&quot;&quot;,&quot;non-dropping-particle&quot;:&quot;&quot;},{&quot;family&quot;:&quot;Luo&quot;,&quot;given&quot;:&quot;Qun&quot;,&quot;parse-names&quot;:false,&quot;dropping-particle&quot;:&quot;&quot;,&quot;non-dropping-particle&quot;:&quot;&quot;},{&quot;family&quot;:&quot;Wang&quot;,&quot;given&quot;:&quot;Zhongqiang&quot;,&quot;parse-names&quot;:false,&quot;dropping-particle&quot;:&quot;&quot;,&quot;non-dropping-particle&quot;:&quot;&quot;},{&quot;family&quot;:&quot;Liu&quot;,&quot;given&quot;:&quot;Xuguang&quot;,&quot;parse-names&quot;:false,&quot;dropping-particle&quot;:&quot;&quot;,&quot;non-dropping-particle&quot;:&quot;&quot;},{&quot;family&quot;:&quot;Xu&quot;,&quot;given&quot;:&quot;Bingshe&quot;,&quot;parse-names&quot;:false,&quot;dropping-particle&quot;:&quot;&quot;,&quot;non-dropping-particle&quot;:&quot;&quot;},{&quot;family&quot;:&quot;Wei&quot;,&quot;given&quot;:&quot;Zhixiang&quot;,&quot;parse-names&quot;:false,&quot;dropping-particle&quot;:&quot;&quot;,&quot;non-dropping-particle&quot;:&quot;&quot;},{&quot;family&quot;:&quot;Ma&quot;,&quot;given&quot;:&quot;Chang Qi&quot;,&quot;parse-names&quot;:false,&quot;dropping-particle&quot;:&quot;&quot;,&quot;non-dropping-particle&quot;:&quot;&quot;}],&quot;container-title&quot;:&quot;Journal of Materials Chemistry A&quot;,&quot;container-title-short&quot;:&quot;J Mater Chem A Mater&quot;,&quot;DOI&quot;:&quot;10.1039/c8ta12109e&quot;,&quot;ISSN&quot;:&quot;20507496&quot;,&quot;issued&quot;:{&quot;date-parts&quot;:[[2019]]},&quot;page&quot;:&quot;7099-7108&quot;,&quot;abstract&quot;:&quot;High efficiency and performance stability are the two key challenges for polymer solar cells before their commercialization. With the development of high-performance conjugated polymer donors and small-molecule acceptors, the power conversion efficiency (PCE) of polymer solar cells now reaches 17%. A method that can improve the PCE while keeping the high device stability of polymer solar cells is therefore strongly needed. In this paper, we report the use of piperazine as a molecular dopant in the blends of the well-investigated polymer-fullerene solar cell systems, including P3HT:PC61BM, PTB7-Th:PC61BM and PffBT4T-2OD:PC61BM. The results indicate that both the efficiency and stability of these polymer solar cells are improved simultaneously after such a molecular doping process. The electron mobility of the piperazine-doped P3HT:PC61BM film (1.68 × 10-3 cm2 V-1 s-1) was found to be enhanced by almost 10 times in comparison with that of the pristine P3HT:PC61BM film (2.0 × 10-4 cm2 V-1 s-1) by measuring the injection-charge extraction by linearly increasing voltage (i-CELIV) in a metal-insulator-semiconductor (MIS) diode, which is due to the intermolecular electron transfer between piperazine and PC61BM, as confirmed by the dark electron spin resonance (ESR) measurement. In addition, piperazine molecules are able to reduce oxidized P3HT, yielding neutral P3HT, which is considered as the second reason for the performance enhancement. Photon-induced charge transfer between PC61BM and piperazine was confirmed by light electron spin resonance (LESR) measurements. Such a charge transfer process leads to the quenching of PC61BM excitons by piperazine, which decreases the PC61BM dimerization rate and consequently suppresses the \&quot;burn-in\&quot; degradation of polymer solar cells. The current work provides an effective method that can simultaneously improve the efficiency and stability of polymer-fullerene solar cells.&quot;,&quot;publisher&quot;:&quot;Royal Society of Chemistry&quot;,&quot;issue&quot;:&quot;12&quot;,&quot;volume&quot;:&quot;7&quot;},&quot;isTemporary&quot;:false}]},{&quot;citationID&quot;:&quot;MENDELEY_CITATION_5507da27-e0c9-4df4-9706-dcb5fcef9c55&quot;,&quot;properties&quot;:{&quot;noteIndex&quot;:0},&quot;isEdited&quot;:false,&quot;manualOverride&quot;:{&quot;isManuallyOverridden&quot;:false,&quot;citeprocText&quot;:&quot;&lt;span style=\&quot;baseline\&quot;&gt;[28–30]&lt;/span&gt;&quot;,&quot;manualOverrideText&quot;:&quot;&quot;},&quot;citationTag&quot;:&quot;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&quot;,&quot;citationItems&quot;:[{&quot;id&quot;:&quot;d7492c50-8c6b-359b-9aa7-9ce6c01951f6&quot;,&quot;itemData&quot;:{&quot;type&quot;:&quot;article-journal&quot;,&quot;id&quot;:&quot;d7492c50-8c6b-359b-9aa7-9ce6c01951f6&quot;,&quot;title&quot;:&quot;Simultaneous measurement of electron and hole mobilities in polymer light-emitting diodes&quot;,&quot;author&quot;:[{&quot;family&quot;:&quot;Martens&quot;,&quot;given&quot;:&quot;H. C.F.&quot;,&quot;parse-names&quot;:false,&quot;dropping-particle&quot;:&quot;&quot;,&quot;non-dropping-particle&quot;:&quot;&quot;},{&quot;family&quot;:&quot;Huiberts&quot;,&quot;given&quot;:&quot;J. N.&quot;,&quot;parse-names&quot;:false,&quot;dropping-particle&quot;:&quot;&quot;,&quot;non-dropping-particle&quot;:&quot;&quot;},{&quot;family&quot;:&quot;Blom&quot;,&quot;given&quot;:&quot;P. W.M.&quot;,&quot;parse-names&quot;:false,&quot;dropping-particle&quot;:&quot;&quot;,&quot;non-dropping-particle&quot;:&quot;&quot;}],&quot;container-title&quot;:&quot;Applied Physics Letters&quot;,&quot;container-title-short&quot;:&quot;Appl Phys Lett&quot;,&quot;DOI&quot;:&quot;10.1063/1.1311599&quot;,&quot;ISSN&quot;:&quot;00036951&quot;,&quot;issued&quot;:{&quot;date-parts&quot;:[[2000,9,18]]},&quot;page&quot;:&quot;1852-1854&quot;,&quot;abstract&quot;:&quot;The transport properties of electrons and holes in a poly(p-phenylene vinylene)-based polymer light-emitting diode (PLED) have been investigated. Using admittance spectroscopy, we are able to simultaneously obtain the electron and hole mobility, μ = μ0exp(γ√E), in a single PLED. The dynamics of the electron and hole transport are separated in the frequency domain as a result of the different transit times. At room temperature, we find μ0 = 5.6 X 10-11 m2/V s and γ = 5.0 X 10-4(m/V)1/2 for holes. For electrons μ0= 1.0 X 10-12m2/Vs and γ =8.0 X 10-4 (m/V)1/2 are obtained. © 2000 American Institute of Physics.&quot;,&quot;publisher&quot;:&quot;American Institute of Physics Inc.&quot;,&quot;issue&quot;:&quot;12&quot;,&quot;volume&quot;:&quot;77&quot;},&quot;isTemporary&quot;:false},{&quot;id&quot;:&quot;5030717e-978a-398f-be23-28b0f3c26b5a&quot;,&quot;itemData&quot;:{&quot;type&quot;:&quot;article-journal&quot;,&quot;id&quot;:&quot;5030717e-978a-398f-be23-28b0f3c26b5a&quot;,&quot;title&quot;:&quot;Application of MIS-CELIV technique to measure hole mobility of hole-transport material for organic light-emitting diodes&quot;,&quot;author&quot;:[{&quot;family&quot;:&quot;Katagiri&quot;,&quot;given&quot;:&quot;Chiho&quot;,&quot;parse-names&quot;:false,&quot;dropping-particle&quot;:&quot;&quot;,&quot;non-dropping-particle&quot;:&quot;&quot;},{&quot;family&quot;:&quot;Yoshida&quot;,&quot;given&quot;:&quot;Tsukasa&quot;,&quot;parse-names&quot;:false,&quot;dropping-particle&quot;:&quot;&quot;,&quot;non-dropping-particle&quot;:&quot;&quot;},{&quot;family&quot;:&quot;White&quot;,&quot;given&quot;:&quot;Matthew Schuette&quot;,&quot;parse-names&quot;:false,&quot;dropping-particle&quot;:&quot;&quot;,&quot;non-dropping-particle&quot;:&quot;&quot;},{&quot;family&quot;:&quot;Yumusak&quot;,&quot;given&quot;:&quot;Cigdem&quot;,&quot;parse-names&quot;:false,&quot;dropping-particle&quot;:&quot;&quot;,&quot;non-dropping-particle&quot;:&quot;&quot;},{&quot;family&quot;:&quot;Sariciftci&quot;,&quot;given&quot;:&quot;Niyazi Serdar&quot;,&quot;parse-names&quot;:false,&quot;dropping-particle&quot;:&quot;&quot;,&quot;non-dropping-particle&quot;:&quot;&quot;},{&quot;family&quot;:&quot;Nakayama&quot;,&quot;given&quot;:&quot;Ken Ichi&quot;,&quot;parse-names&quot;:false,&quot;dropping-particle&quot;:&quot;&quot;,&quot;non-dropping-particle&quot;:&quot;&quot;}],&quot;container-title&quot;:&quot;AIP Advances&quot;,&quot;container-title-short&quot;:&quot;AIP Adv&quot;,&quot;DOI&quot;:&quot;10.1063/1.5045711&quot;,&quot;ISSN&quot;:&quot;21583226&quot;,&quot;issued&quot;:{&quot;date-parts&quot;:[[2018,10,1]]},&quot;abstract&quot;:&quot;Injection-charge extraction by linearly increasing voltage in metal-insulator-semiconductor structures (MIS-CELIV) is applied for the hole mobility measurement of N,N'-Bis(naphthalen-1-yl)-N,N'-bis(phenyl)-benzidine (NPB), which is a standard hole-transporting material for organic light-emitting diodes. Ideal transient currents in agreement with the theory are observed in the NPB film due to its amorphous and homogenous structure, which is regarded as a continuous dielectric. This ideal response enables us to discuss the validity of the MIS-CELIV mobility by comparing its absolute value with that of the conventional space-charge-limited current method. In addition, to establish an experimental guideline for precise measurements, the effect of the voltage drop on the insulator is investigated.&quot;,&quot;publisher&quot;:&quot;American Institute of Physics Inc.&quot;,&quot;issue&quot;:&quot;10&quot;,&quot;volume&quot;:&quot;8&quot;},&quot;isTemporary&quot;:false},{&quot;id&quot;:&quot;e00a4352-b8dc-3e8b-b049-0a17de0fd8ce&quot;,&quot;itemData&quot;:{&quot;type&quot;:&quot;article-journal&quot;,&quot;id&quot;:&quot;e00a4352-b8dc-3e8b-b049-0a17de0fd8ce&quot;,&quot;title&quot;:&quot;De Novo Calculation of the Charge Carrier Mobility in Amorphous Small Molecule Organic Semiconductors&quot;,&quot;author&quot;:[{&quot;family&quot;:&quot;Kaiser&quot;,&quot;given&quot;:&quot;Simon&quot;,&quot;parse-names&quot;:false,&quot;dropping-particle&quot;:&quot;&quot;,&quot;non-dropping-particle&quot;:&quot;&quot;},{&quot;family&quot;:&quot;Neumann&quot;,&quot;given&quot;:&quot;Tobias&quot;,&quot;parse-names&quot;:false,&quot;dropping-particle&quot;:&quot;&quot;,&quot;non-dropping-particle&quot;:&quot;&quot;},{&quot;family&quot;:&quot;Symalla&quot;,&quot;given&quot;:&quot;Franz&quot;,&quot;parse-names&quot;:false,&quot;dropping-particle&quot;:&quot;&quot;,&quot;non-dropping-particle&quot;:&quot;&quot;},{&quot;family&quot;:&quot;Schlöder&quot;,&quot;given&quot;:&quot;Tobias&quot;,&quot;parse-names&quot;:false,&quot;dropping-particle&quot;:&quot;&quot;,&quot;non-dropping-particle&quot;:&quot;&quot;},{&quot;family&quot;:&quot;Fediai&quot;,&quot;given&quot;:&quot;Artem&quot;,&quot;parse-names&quot;:false,&quot;dropping-particle&quot;:&quot;&quot;,&quot;non-dropping-particle&quot;:&quot;&quot;},{&quot;family&quot;:&quot;Friederich&quot;,&quot;given&quot;:&quot;Pascal&quot;,&quot;parse-names&quot;:false,&quot;dropping-particle&quot;:&quot;&quot;,&quot;non-dropping-particle&quot;:&quot;&quot;},{&quot;family&quot;:&quot;Wenzel&quot;,&quot;given&quot;:&quot;Wolfgang&quot;,&quot;parse-names&quot;:false,&quot;dropping-particle&quot;:&quot;&quot;,&quot;non-dropping-particle&quot;:&quot;&quot;}],&quot;container-title&quot;:&quot;Frontiers in Chemistry&quot;,&quot;container-title-short&quot;:&quot;Front Chem&quot;,&quot;DOI&quot;:&quot;10.3389/fchem.2021.801589&quot;,&quot;ISSN&quot;:&quot;22962646&quot;,&quot;issued&quot;:{&quot;date-parts&quot;:[[2021,12,24]]},&quot;abstract&quot;:&quot;Organic semiconductors (OSC) are key components in applications such as organic photovoltaics, organic sensors, transistors and organic light emitting diodes (OLED). OSC devices, especially OLEDs, often consist of multiple layers comprising one or more species of organic molecules. The unique properties of each molecular species and their interaction determine charge transport in OSCs—a key factor for device performance. The small charge carrier mobility of OSCs compared to inorganic semiconductors remains a major limitation of OSC device performance. Virtual design can support experimental R&amp;D towards accelerated R&amp;D of OSC compounds with improved charge transport. Here we benchmark a de novo multiscale workflow to compute the charge carrier mobility solely on the basis of the molecular structure: We generate virtual models of OSC thin films with atomistic resolution, compute the electronic structure of molecules in the thin films using a quantum embedding procedure and simulate charge transport with kinetic Monte-Carlo protocol. We show that for 15 common amorphous OSC the computed zero-field and field-dependent mobility are in good agreement with experimental data, proving this approach to be an effective virtual design tool for OSC materials and devices.&quot;,&quot;publisher&quot;:&quot;Frontiers Media S.A.&quot;,&quot;volume&quot;:&quot;9&quot;},&quot;isTemporary&quot;:false}]}]"/>
    <we:property name="MENDELEY_CITATIONS_LOCALE_CODE" value="&quot;en-US&quot;"/>
    <we:property name="MENDELEY_CITATIONS_STYLE" value="{&quot;id&quot;:&quot;https://www.zotero.org/styles/beilstein-journal-of-organic-chemistry&quot;,&quot;title&quot;:&quot;Beilstein Journal of Organic Chemistry&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A3443-9893-405B-A66B-EC11659FF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Words>
  <Characters>1111</Characters>
  <Application>Microsoft Office Word</Application>
  <DocSecurity>0</DocSecurity>
  <Lines>9</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BJNANO_Article_Template_for_Word</vt:lpstr>
      <vt:lpstr>BJNANO_Article_Template_for_Word</vt:lpstr>
    </vt:vector>
  </TitlesOfParts>
  <Manager/>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BJNANO_Article_Template_for_Word</dc:title>
  <dc:subject/>
  <dc:creator/>
  <cp:keywords/>
  <dc:description/>
  <cp:lastModifiedBy/>
  <cp:revision>1</cp:revision>
  <cp:lastPrinted>2010-01-22T11:20:00Z</cp:lastPrinted>
  <dcterms:created xsi:type="dcterms:W3CDTF">2023-07-06T03:40:00Z</dcterms:created>
  <dcterms:modified xsi:type="dcterms:W3CDTF">2023-07-06T03:40:00Z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9ffb8945f599be9ea8fed1d5bdbac0903f9e6cae262a149f69f43c5e4eec54b7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ies>
</file>