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i/>
          <w:sz w:val="28"/>
          <w:szCs w:val="28"/>
        </w:rPr>
      </w:pPr>
      <w:r>
        <w:rPr>
          <w:b/>
          <w:i/>
          <w:sz w:val="28"/>
          <w:szCs w:val="28"/>
        </w:rPr>
        <w:t xml:space="preserve">Supporting Information </w:t>
      </w:r>
      <w:r>
        <w:rPr>
          <w:rFonts w:hint="eastAsia"/>
          <w:b/>
          <w:i/>
          <w:sz w:val="28"/>
          <w:szCs w:val="28"/>
        </w:rPr>
        <w:t>for</w:t>
      </w:r>
    </w:p>
    <w:p>
      <w:pPr>
        <w:rPr>
          <w:b/>
          <w:sz w:val="28"/>
          <w:szCs w:val="28"/>
        </w:rPr>
      </w:pPr>
    </w:p>
    <w:p>
      <w:pPr>
        <w:jc w:val="center"/>
        <w:rPr>
          <w:b/>
          <w:sz w:val="28"/>
          <w:szCs w:val="28"/>
          <w:lang w:val="en-GB"/>
        </w:rPr>
      </w:pPr>
      <w:r>
        <w:rPr>
          <w:b/>
          <w:sz w:val="28"/>
          <w:szCs w:val="28"/>
          <w:lang w:val="en-GB"/>
        </w:rPr>
        <w:t>A Novel Sustainable Method to Prepare Glutaric Acid from Glucose</w:t>
      </w:r>
    </w:p>
    <w:p>
      <w:pPr>
        <w:jc w:val="center"/>
        <w:rPr>
          <w:b/>
          <w:sz w:val="28"/>
          <w:szCs w:val="28"/>
          <w:lang w:val="en-GB"/>
        </w:rPr>
      </w:pPr>
    </w:p>
    <w:p>
      <w:pPr>
        <w:jc w:val="center"/>
        <w:rPr>
          <w:rFonts w:ascii="Times New Roman" w:hAnsi="Times New Roman" w:eastAsia="宋体" w:cs="Times New Roman"/>
          <w:kern w:val="0"/>
          <w:sz w:val="24"/>
          <w:szCs w:val="24"/>
        </w:rPr>
      </w:pPr>
      <w:r>
        <w:rPr>
          <w:rFonts w:hint="eastAsia" w:ascii="Times New Roman" w:hAnsi="Times New Roman" w:eastAsia="宋体" w:cs="Times New Roman"/>
          <w:b/>
          <w:kern w:val="0"/>
          <w:sz w:val="24"/>
          <w:szCs w:val="24"/>
          <w:lang w:val="en-US" w:eastAsia="zh-CN" w:bidi="en-US"/>
        </w:rPr>
        <w:t>Lei Hao</w:t>
      </w:r>
      <w:r>
        <w:rPr>
          <w:rFonts w:ascii="Times New Roman" w:hAnsi="Times New Roman" w:eastAsia="宋体" w:cs="Times New Roman"/>
          <w:b/>
          <w:kern w:val="0"/>
          <w:sz w:val="24"/>
          <w:szCs w:val="24"/>
          <w:vertAlign w:val="superscript"/>
          <w:lang w:bidi="en-US"/>
        </w:rPr>
        <w:t>1</w:t>
      </w:r>
      <w:r>
        <w:rPr>
          <w:rFonts w:hint="eastAsia" w:ascii="Times New Roman" w:hAnsi="Times New Roman" w:eastAsia="宋体" w:cs="Times New Roman"/>
          <w:b/>
          <w:kern w:val="0"/>
          <w:sz w:val="24"/>
          <w:szCs w:val="24"/>
          <w:vertAlign w:val="baseline"/>
          <w:lang w:val="en-US" w:eastAsia="zh-CN" w:bidi="en-US"/>
        </w:rPr>
        <w:t xml:space="preserve">, </w:t>
      </w:r>
      <w:r>
        <w:rPr>
          <w:rFonts w:ascii="Times New Roman" w:hAnsi="Times New Roman" w:eastAsia="宋体" w:cs="Times New Roman"/>
          <w:b/>
          <w:kern w:val="0"/>
          <w:sz w:val="24"/>
          <w:szCs w:val="24"/>
          <w:lang w:bidi="en-US"/>
        </w:rPr>
        <w:t>Chaojie Li</w:t>
      </w:r>
      <w:r>
        <w:rPr>
          <w:rFonts w:ascii="Times New Roman" w:hAnsi="Times New Roman" w:eastAsia="宋体" w:cs="Times New Roman"/>
          <w:b/>
          <w:kern w:val="0"/>
          <w:sz w:val="24"/>
          <w:szCs w:val="24"/>
          <w:vertAlign w:val="superscript"/>
          <w:lang w:bidi="en-US"/>
        </w:rPr>
        <w:t>1</w:t>
      </w:r>
      <w:r>
        <w:rPr>
          <w:rFonts w:ascii="Times New Roman" w:hAnsi="Times New Roman" w:eastAsia="宋体" w:cs="Times New Roman"/>
          <w:b/>
          <w:kern w:val="0"/>
          <w:sz w:val="24"/>
          <w:szCs w:val="24"/>
          <w:lang w:bidi="en-US"/>
        </w:rPr>
        <w:t>,</w:t>
      </w:r>
      <w:r>
        <w:rPr>
          <w:rFonts w:hint="eastAsia" w:ascii="Times New Roman" w:hAnsi="Times New Roman" w:eastAsia="宋体" w:cs="Times New Roman"/>
          <w:b/>
          <w:kern w:val="0"/>
          <w:sz w:val="24"/>
          <w:szCs w:val="24"/>
          <w:lang w:val="en-US" w:eastAsia="zh-CN" w:bidi="en-US"/>
        </w:rPr>
        <w:t xml:space="preserve"> Lian</w:t>
      </w:r>
      <w:bookmarkStart w:id="0" w:name="_GoBack"/>
      <w:bookmarkEnd w:id="0"/>
      <w:r>
        <w:rPr>
          <w:rFonts w:hint="eastAsia" w:ascii="Times New Roman" w:hAnsi="Times New Roman" w:eastAsia="宋体" w:cs="Times New Roman"/>
          <w:b/>
          <w:kern w:val="0"/>
          <w:sz w:val="24"/>
          <w:szCs w:val="24"/>
          <w:lang w:val="en-US" w:eastAsia="zh-CN" w:bidi="en-US"/>
        </w:rPr>
        <w:t>bo Zhao</w:t>
      </w:r>
      <w:r>
        <w:rPr>
          <w:rFonts w:hint="eastAsia" w:ascii="Times New Roman" w:hAnsi="Times New Roman" w:eastAsia="宋体" w:cs="Times New Roman"/>
          <w:b/>
          <w:kern w:val="0"/>
          <w:sz w:val="24"/>
          <w:szCs w:val="24"/>
          <w:vertAlign w:val="superscript"/>
          <w:lang w:val="en-US" w:eastAsia="zh-CN" w:bidi="en-US"/>
        </w:rPr>
        <w:t>1</w:t>
      </w:r>
      <w:r>
        <w:rPr>
          <w:rFonts w:hint="eastAsia" w:ascii="Times New Roman" w:hAnsi="Times New Roman" w:eastAsia="宋体" w:cs="Times New Roman"/>
          <w:b/>
          <w:kern w:val="0"/>
          <w:sz w:val="24"/>
          <w:szCs w:val="24"/>
          <w:vertAlign w:val="baseline"/>
          <w:lang w:val="en-US" w:eastAsia="zh-CN" w:bidi="en-US"/>
        </w:rPr>
        <w:t>,</w:t>
      </w:r>
      <w:r>
        <w:rPr>
          <w:rFonts w:ascii="Times New Roman" w:hAnsi="Times New Roman" w:eastAsia="宋体" w:cs="Times New Roman"/>
          <w:b/>
          <w:kern w:val="0"/>
          <w:sz w:val="24"/>
          <w:szCs w:val="24"/>
          <w:lang w:bidi="en-US"/>
        </w:rPr>
        <w:t xml:space="preserve"> Xixian Xie </w:t>
      </w:r>
      <w:r>
        <w:rPr>
          <w:rFonts w:ascii="Times New Roman" w:hAnsi="Times New Roman" w:eastAsia="宋体" w:cs="Times New Roman"/>
          <w:b/>
          <w:kern w:val="0"/>
          <w:sz w:val="24"/>
          <w:szCs w:val="24"/>
          <w:vertAlign w:val="superscript"/>
          <w:lang w:bidi="en-US"/>
        </w:rPr>
        <w:t xml:space="preserve">2, </w:t>
      </w:r>
      <w:r>
        <w:rPr>
          <w:rFonts w:ascii="Times New Roman" w:hAnsi="Times New Roman" w:eastAsia="宋体" w:cs="Times New Roman"/>
          <w:b/>
          <w:kern w:val="0"/>
          <w:sz w:val="24"/>
          <w:szCs w:val="24"/>
          <w:vertAlign w:val="superscript"/>
          <w:lang w:bidi="en-US"/>
        </w:rPr>
        <w:footnoteReference w:id="0" w:customMarkFollows="1"/>
        <w:sym w:font="Symbol" w:char="F02A"/>
      </w:r>
      <w:r>
        <w:rPr>
          <w:rFonts w:ascii="Times New Roman" w:hAnsi="Times New Roman" w:eastAsia="宋体" w:cs="Times New Roman"/>
          <w:b/>
          <w:kern w:val="0"/>
          <w:sz w:val="24"/>
          <w:szCs w:val="24"/>
          <w:lang w:bidi="en-US"/>
        </w:rPr>
        <w:t xml:space="preserve"> , </w:t>
      </w:r>
      <w:r>
        <w:rPr>
          <w:rFonts w:hint="eastAsia" w:ascii="Times New Roman" w:hAnsi="Times New Roman" w:eastAsia="宋体" w:cs="Times New Roman"/>
          <w:b/>
          <w:kern w:val="0"/>
          <w:sz w:val="24"/>
          <w:szCs w:val="24"/>
          <w:lang w:bidi="en-US"/>
        </w:rPr>
        <w:t>Kui Lu</w:t>
      </w:r>
      <w:r>
        <w:rPr>
          <w:rFonts w:ascii="Times New Roman" w:hAnsi="Times New Roman" w:eastAsia="宋体" w:cs="Times New Roman"/>
          <w:b/>
          <w:kern w:val="0"/>
          <w:sz w:val="24"/>
          <w:szCs w:val="24"/>
          <w:lang w:bidi="en-US"/>
        </w:rPr>
        <w:t xml:space="preserve"> </w:t>
      </w:r>
      <w:r>
        <w:rPr>
          <w:rFonts w:ascii="Times New Roman" w:hAnsi="Times New Roman" w:eastAsia="宋体" w:cs="Times New Roman"/>
          <w:b/>
          <w:kern w:val="0"/>
          <w:sz w:val="24"/>
          <w:szCs w:val="24"/>
          <w:vertAlign w:val="superscript"/>
          <w:lang w:bidi="en-US"/>
        </w:rPr>
        <w:t xml:space="preserve">1, 2 </w:t>
      </w:r>
      <w:r>
        <w:rPr>
          <w:rFonts w:ascii="Times New Roman" w:hAnsi="Times New Roman" w:eastAsia="宋体" w:cs="Times New Roman"/>
          <w:b/>
          <w:kern w:val="0"/>
          <w:sz w:val="24"/>
          <w:szCs w:val="24"/>
          <w:vertAlign w:val="superscript"/>
          <w:lang w:bidi="en-US"/>
        </w:rPr>
        <w:footnoteReference w:id="1" w:customMarkFollows="1"/>
        <w:sym w:font="Symbol" w:char="F02A"/>
      </w:r>
    </w:p>
    <w:p>
      <w:pPr>
        <w:jc w:val="center"/>
        <w:rPr>
          <w:rFonts w:ascii="Times New Roman" w:hAnsi="Times New Roman" w:eastAsia="宋体" w:cs="Times New Roman"/>
          <w:kern w:val="0"/>
          <w:sz w:val="24"/>
          <w:szCs w:val="24"/>
          <w:lang w:bidi="en-US"/>
        </w:rPr>
      </w:pPr>
      <w:r>
        <w:rPr>
          <w:rFonts w:ascii="Times New Roman" w:hAnsi="Times New Roman" w:eastAsia="宋体" w:cs="Times New Roman"/>
          <w:kern w:val="0"/>
          <w:sz w:val="24"/>
          <w:szCs w:val="24"/>
          <w:vertAlign w:val="superscript"/>
          <w:lang w:bidi="en-US"/>
        </w:rPr>
        <w:t>1</w:t>
      </w:r>
      <w:r>
        <w:rPr>
          <w:rFonts w:ascii="Times New Roman" w:hAnsi="Times New Roman" w:eastAsia="宋体" w:cs="Times New Roman"/>
          <w:kern w:val="0"/>
          <w:sz w:val="24"/>
          <w:szCs w:val="24"/>
          <w:lang w:bidi="en-US"/>
        </w:rPr>
        <w:tab/>
      </w:r>
      <w:r>
        <w:rPr>
          <w:rFonts w:ascii="Times New Roman" w:hAnsi="Times New Roman" w:eastAsia="宋体" w:cs="Times New Roman"/>
          <w:kern w:val="0"/>
          <w:sz w:val="24"/>
          <w:szCs w:val="24"/>
          <w:lang w:val="en-GB"/>
        </w:rPr>
        <w:t xml:space="preserve">China International Science and Technology Cooperation Base of Food Nutrition/Safety and Medicinal Chemistry, </w:t>
      </w:r>
      <w:r>
        <w:rPr>
          <w:rFonts w:hint="eastAsia" w:ascii="Times New Roman" w:hAnsi="Times New Roman" w:eastAsia="宋体" w:cs="Times New Roman"/>
          <w:kern w:val="0"/>
          <w:sz w:val="24"/>
          <w:szCs w:val="24"/>
          <w:lang w:val="en-GB"/>
        </w:rPr>
        <w:t xml:space="preserve">Tianjin International Cooperation Research Centre of </w:t>
      </w:r>
      <w:r>
        <w:rPr>
          <w:rFonts w:ascii="Times New Roman" w:hAnsi="Times New Roman" w:eastAsia="宋体" w:cs="Times New Roman"/>
          <w:kern w:val="0"/>
          <w:sz w:val="24"/>
          <w:szCs w:val="24"/>
          <w:lang w:val="en-GB"/>
        </w:rPr>
        <w:t>Food Nutrition/Safety and Medicinal Chemistry, Tianjin China, 300457</w:t>
      </w:r>
      <w:r>
        <w:rPr>
          <w:rFonts w:hint="eastAsia" w:ascii="Times New Roman" w:hAnsi="Times New Roman" w:eastAsia="宋体" w:cs="Times New Roman"/>
          <w:kern w:val="0"/>
          <w:sz w:val="24"/>
          <w:szCs w:val="24"/>
          <w:lang w:val="en-GB"/>
        </w:rPr>
        <w:t xml:space="preserve">. Email: </w:t>
      </w:r>
      <w:r>
        <w:fldChar w:fldCharType="begin"/>
      </w:r>
      <w:r>
        <w:instrText xml:space="preserve"> HYPERLINK "mailto:lukui@tust.edu.cn" </w:instrText>
      </w:r>
      <w:r>
        <w:fldChar w:fldCharType="separate"/>
      </w:r>
      <w:r>
        <w:rPr>
          <w:rStyle w:val="7"/>
          <w:rFonts w:hint="eastAsia" w:ascii="Times New Roman" w:hAnsi="Times New Roman" w:eastAsia="宋体" w:cs="Times New Roman"/>
          <w:kern w:val="0"/>
          <w:sz w:val="24"/>
          <w:szCs w:val="24"/>
          <w:lang w:val="de-DE"/>
        </w:rPr>
        <w:t>lukui@tust.edu.cn</w:t>
      </w:r>
      <w:r>
        <w:rPr>
          <w:rStyle w:val="7"/>
          <w:rFonts w:hint="eastAsia" w:ascii="Times New Roman" w:hAnsi="Times New Roman" w:eastAsia="宋体" w:cs="Times New Roman"/>
          <w:kern w:val="0"/>
          <w:sz w:val="24"/>
          <w:szCs w:val="24"/>
          <w:lang w:val="de-DE"/>
        </w:rPr>
        <w:fldChar w:fldCharType="end"/>
      </w:r>
      <w:r>
        <w:rPr>
          <w:rFonts w:hint="eastAsia" w:ascii="Times New Roman" w:hAnsi="Times New Roman" w:eastAsia="宋体" w:cs="Times New Roman"/>
          <w:kern w:val="0"/>
          <w:sz w:val="24"/>
          <w:szCs w:val="24"/>
          <w:lang w:val="de-DE"/>
        </w:rPr>
        <w:t>;</w:t>
      </w:r>
    </w:p>
    <w:p>
      <w:pPr>
        <w:jc w:val="center"/>
        <w:rPr>
          <w:rFonts w:ascii="Times New Roman" w:hAnsi="Times New Roman" w:eastAsia="宋体" w:cs="Times New Roman"/>
          <w:kern w:val="0"/>
          <w:sz w:val="24"/>
          <w:szCs w:val="24"/>
          <w:lang w:bidi="en-US"/>
        </w:rPr>
      </w:pPr>
      <w:r>
        <w:rPr>
          <w:rFonts w:ascii="Times New Roman" w:hAnsi="Times New Roman" w:eastAsia="宋体" w:cs="Times New Roman"/>
          <w:kern w:val="0"/>
          <w:sz w:val="24"/>
          <w:szCs w:val="24"/>
          <w:vertAlign w:val="superscript"/>
          <w:lang w:bidi="en-US"/>
        </w:rPr>
        <w:t>2</w:t>
      </w:r>
      <w:r>
        <w:rPr>
          <w:rFonts w:ascii="Times New Roman" w:hAnsi="Times New Roman" w:eastAsia="宋体" w:cs="Times New Roman"/>
          <w:kern w:val="0"/>
          <w:sz w:val="24"/>
          <w:szCs w:val="24"/>
          <w:lang w:bidi="en-US"/>
        </w:rPr>
        <w:tab/>
      </w:r>
      <w:r>
        <w:rPr>
          <w:rFonts w:ascii="Times New Roman" w:hAnsi="Times New Roman" w:eastAsia="宋体" w:cs="Times New Roman"/>
          <w:kern w:val="0"/>
          <w:sz w:val="24"/>
          <w:szCs w:val="24"/>
          <w:lang w:val="en-GB"/>
        </w:rPr>
        <w:t>National and Local United Engineering Lab of Metabolic Control Fermentation Technology, Tianjin University of Science and Technology, Tianjin 300457, P. R. China Tianjin Engineering Lab of Efficient and Green Amino Acid Manufacture, Tianjin University of Science and Technology, Tianjin 300457, P. R. China College of Biotechnology, Tianjin University of Science &amp; Technology, Tianjin China, 300457</w:t>
      </w:r>
      <w:r>
        <w:rPr>
          <w:rFonts w:hint="eastAsia" w:ascii="Times New Roman" w:hAnsi="Times New Roman" w:eastAsia="宋体" w:cs="Times New Roman"/>
          <w:kern w:val="0"/>
          <w:sz w:val="24"/>
          <w:szCs w:val="24"/>
          <w:lang w:val="en-GB"/>
        </w:rPr>
        <w:t>. Email:</w:t>
      </w:r>
      <w:r>
        <w:rPr>
          <w:rFonts w:ascii="Times New Roman" w:hAnsi="Times New Roman" w:eastAsia="宋体" w:cs="Times New Roman"/>
          <w:kern w:val="0"/>
          <w:sz w:val="24"/>
          <w:szCs w:val="24"/>
          <w:lang w:val="de-DE"/>
        </w:rPr>
        <w:t xml:space="preserve"> </w:t>
      </w:r>
      <w:r>
        <w:rPr>
          <w:rFonts w:hint="eastAsia" w:ascii="Times New Roman" w:hAnsi="Times New Roman" w:eastAsia="宋体" w:cs="Times New Roman"/>
          <w:kern w:val="0"/>
          <w:sz w:val="24"/>
          <w:szCs w:val="24"/>
          <w:lang w:val="en-GB"/>
        </w:rPr>
        <w:t xml:space="preserve"> </w:t>
      </w:r>
      <w:r>
        <w:fldChar w:fldCharType="begin"/>
      </w:r>
      <w:r>
        <w:instrText xml:space="preserve"> HYPERLINK "mailto:xixianxie@tust.edu.cn" </w:instrText>
      </w:r>
      <w:r>
        <w:fldChar w:fldCharType="separate"/>
      </w:r>
      <w:r>
        <w:rPr>
          <w:rStyle w:val="7"/>
          <w:rFonts w:hint="eastAsia" w:ascii="Times New Roman" w:hAnsi="Times New Roman" w:eastAsia="宋体" w:cs="Times New Roman"/>
          <w:kern w:val="0"/>
          <w:sz w:val="24"/>
          <w:szCs w:val="24"/>
          <w:lang w:val="en-GB"/>
        </w:rPr>
        <w:t>xixianxie</w:t>
      </w:r>
      <w:r>
        <w:rPr>
          <w:rStyle w:val="7"/>
          <w:rFonts w:ascii="Times New Roman" w:hAnsi="Times New Roman" w:eastAsia="宋体" w:cs="Times New Roman"/>
          <w:kern w:val="0"/>
          <w:sz w:val="24"/>
          <w:szCs w:val="24"/>
          <w:lang w:val="en-GB"/>
        </w:rPr>
        <w:t>@tust.edu.cn</w:t>
      </w:r>
      <w:r>
        <w:rPr>
          <w:rStyle w:val="7"/>
          <w:rFonts w:ascii="Times New Roman" w:hAnsi="Times New Roman" w:eastAsia="宋体" w:cs="Times New Roman"/>
          <w:kern w:val="0"/>
          <w:sz w:val="24"/>
          <w:szCs w:val="24"/>
          <w:lang w:val="en-GB"/>
        </w:rPr>
        <w:fldChar w:fldCharType="end"/>
      </w: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lang w:val="de-DE"/>
        </w:rPr>
      </w:pPr>
    </w:p>
    <w:p>
      <w:pPr>
        <w:jc w:val="center"/>
        <w:rPr>
          <w:b/>
          <w:sz w:val="28"/>
          <w:szCs w:val="28"/>
        </w:rPr>
      </w:pPr>
    </w:p>
    <w:p/>
    <w:p/>
    <w:p>
      <w:pPr>
        <w:spacing w:line="300" w:lineRule="auto"/>
        <w:rPr>
          <w:rFonts w:ascii="Times New Roman" w:hAnsi="Times New Roman"/>
          <w:b/>
          <w:bCs/>
          <w:iCs/>
          <w:kern w:val="0"/>
          <w:sz w:val="24"/>
          <w:szCs w:val="24"/>
        </w:rPr>
      </w:pPr>
      <w:r>
        <w:rPr>
          <w:rFonts w:ascii="Times New Roman" w:hAnsi="Times New Roman"/>
          <w:b/>
          <w:bCs/>
          <w:iCs/>
          <w:kern w:val="0"/>
          <w:sz w:val="24"/>
          <w:szCs w:val="24"/>
        </w:rPr>
        <w:t xml:space="preserve">1) General and </w:t>
      </w:r>
      <w:r>
        <w:rPr>
          <w:rFonts w:ascii="Times New Roman" w:hAnsi="Times New Roman"/>
          <w:b/>
          <w:bCs/>
          <w:sz w:val="24"/>
          <w:szCs w:val="24"/>
        </w:rPr>
        <w:t>Materials</w:t>
      </w:r>
    </w:p>
    <w:p>
      <w:pPr>
        <w:spacing w:line="300" w:lineRule="auto"/>
        <w:rPr>
          <w:rFonts w:ascii="Times New Roman" w:hAnsi="Times New Roman"/>
          <w:kern w:val="0"/>
          <w:sz w:val="24"/>
          <w:szCs w:val="24"/>
        </w:rPr>
      </w:pPr>
      <w:r>
        <w:rPr>
          <w:rFonts w:ascii="Times New Roman" w:hAnsi="Times New Roman"/>
          <w:b/>
          <w:bCs/>
          <w:iCs/>
          <w:kern w:val="0"/>
          <w:sz w:val="24"/>
          <w:szCs w:val="24"/>
        </w:rPr>
        <w:t>General：</w:t>
      </w:r>
    </w:p>
    <w:p>
      <w:pPr>
        <w:spacing w:line="300" w:lineRule="auto"/>
        <w:rPr>
          <w:rFonts w:ascii="Times New Roman" w:hAnsi="Times New Roman"/>
          <w:kern w:val="0"/>
          <w:sz w:val="24"/>
          <w:szCs w:val="24"/>
        </w:rPr>
      </w:pPr>
      <w:r>
        <w:rPr>
          <w:rFonts w:ascii="Times New Roman" w:hAnsi="Times New Roman"/>
          <w:kern w:val="0"/>
          <w:sz w:val="24"/>
          <w:szCs w:val="24"/>
        </w:rPr>
        <w:t>All solvents were distilled prior to use. Unless otherwise noted, chemicals were used as received without further purification.</w:t>
      </w:r>
      <w:r>
        <w:rPr>
          <w:rFonts w:hint="eastAsia" w:ascii="Times New Roman" w:hAnsi="Times New Roman"/>
          <w:kern w:val="0"/>
          <w:sz w:val="24"/>
          <w:szCs w:val="24"/>
        </w:rPr>
        <w:t xml:space="preserve"> </w:t>
      </w:r>
      <w:r>
        <w:rPr>
          <w:rFonts w:ascii="Times New Roman" w:hAnsi="Times New Roman"/>
          <w:kern w:val="0"/>
          <w:sz w:val="24"/>
          <w:szCs w:val="24"/>
        </w:rPr>
        <w:t>The solvents for reaction were distilled over Na (for toluene</w:t>
      </w:r>
      <w:r>
        <w:rPr>
          <w:rFonts w:hint="eastAsia" w:ascii="Times New Roman" w:hAnsi="Times New Roman"/>
          <w:kern w:val="0"/>
          <w:sz w:val="24"/>
          <w:szCs w:val="24"/>
        </w:rPr>
        <w:t>,</w:t>
      </w:r>
      <w:r>
        <w:rPr>
          <w:rFonts w:ascii="Times New Roman" w:hAnsi="Times New Roman"/>
          <w:kern w:val="0"/>
          <w:sz w:val="24"/>
          <w:szCs w:val="24"/>
        </w:rPr>
        <w:t xml:space="preserve"> </w:t>
      </w:r>
      <w:r>
        <w:rPr>
          <w:rFonts w:hint="eastAsia" w:ascii="Times New Roman" w:hAnsi="Times New Roman"/>
          <w:kern w:val="0"/>
          <w:sz w:val="24"/>
          <w:szCs w:val="24"/>
        </w:rPr>
        <w:t xml:space="preserve">1,4-dioxane </w:t>
      </w:r>
      <w:r>
        <w:rPr>
          <w:rFonts w:ascii="Times New Roman" w:hAnsi="Times New Roman"/>
          <w:kern w:val="0"/>
          <w:sz w:val="24"/>
          <w:szCs w:val="24"/>
        </w:rPr>
        <w:t>and THF) or CaH</w:t>
      </w:r>
      <w:r>
        <w:rPr>
          <w:rFonts w:ascii="Times New Roman" w:hAnsi="Times New Roman"/>
          <w:kern w:val="0"/>
          <w:sz w:val="24"/>
          <w:szCs w:val="24"/>
          <w:vertAlign w:val="subscript"/>
        </w:rPr>
        <w:t xml:space="preserve">2 </w:t>
      </w:r>
      <w:r>
        <w:rPr>
          <w:rFonts w:ascii="Times New Roman" w:hAnsi="Times New Roman"/>
          <w:kern w:val="0"/>
          <w:sz w:val="24"/>
          <w:szCs w:val="24"/>
        </w:rPr>
        <w:t xml:space="preserve">(for </w:t>
      </w:r>
      <w:r>
        <w:rPr>
          <w:rFonts w:hint="eastAsia" w:ascii="Times New Roman" w:hAnsi="Times New Roman"/>
          <w:kern w:val="0"/>
          <w:sz w:val="24"/>
          <w:szCs w:val="24"/>
        </w:rPr>
        <w:t>DCE and MeCN</w:t>
      </w:r>
      <w:r>
        <w:rPr>
          <w:rFonts w:ascii="Times New Roman" w:hAnsi="Times New Roman"/>
          <w:kern w:val="0"/>
          <w:sz w:val="24"/>
          <w:szCs w:val="24"/>
        </w:rPr>
        <w:t xml:space="preserve">) under a nitrogen atmosphere. All reactions were carried out in oven-dried glassware under an inert atmosphere (nitrogen or argon). For chromatography, 200−300 mesh silica gel was employed. </w:t>
      </w:r>
      <w:r>
        <w:rPr>
          <w:rFonts w:ascii="Times New Roman" w:hAnsi="Times New Roman"/>
          <w:kern w:val="0"/>
          <w:sz w:val="24"/>
          <w:szCs w:val="24"/>
          <w:vertAlign w:val="superscript"/>
        </w:rPr>
        <w:t>1</w:t>
      </w:r>
      <w:r>
        <w:rPr>
          <w:rFonts w:ascii="Times New Roman" w:hAnsi="Times New Roman"/>
          <w:kern w:val="0"/>
          <w:sz w:val="24"/>
          <w:szCs w:val="24"/>
        </w:rPr>
        <w:t>H</w:t>
      </w:r>
      <w:r>
        <w:rPr>
          <w:rFonts w:hint="eastAsia" w:ascii="Times New Roman" w:hAnsi="Times New Roman"/>
          <w:kern w:val="0"/>
          <w:sz w:val="24"/>
          <w:szCs w:val="24"/>
        </w:rPr>
        <w:t xml:space="preserve"> and</w:t>
      </w:r>
      <w:r>
        <w:rPr>
          <w:rFonts w:ascii="Times New Roman" w:hAnsi="Times New Roman"/>
          <w:kern w:val="0"/>
          <w:sz w:val="24"/>
          <w:szCs w:val="24"/>
        </w:rPr>
        <w:t xml:space="preserve"> </w:t>
      </w:r>
      <w:r>
        <w:rPr>
          <w:rFonts w:ascii="Times New Roman" w:hAnsi="Times New Roman"/>
          <w:kern w:val="0"/>
          <w:sz w:val="24"/>
          <w:szCs w:val="24"/>
          <w:vertAlign w:val="superscript"/>
        </w:rPr>
        <w:t>13</w:t>
      </w:r>
      <w:r>
        <w:rPr>
          <w:rFonts w:ascii="Times New Roman" w:hAnsi="Times New Roman"/>
          <w:kern w:val="0"/>
          <w:sz w:val="24"/>
          <w:szCs w:val="24"/>
        </w:rPr>
        <w:t xml:space="preserve">C were recorded at 400 MHz, 100 MHz and 376 MHz respectively. Chemical shifts are reported in ppm using tetramethylsilane as internal standard. HRMS </w:t>
      </w:r>
      <w:r>
        <w:rPr>
          <w:rFonts w:hint="eastAsia" w:ascii="Times New Roman" w:hAnsi="Times New Roman"/>
          <w:kern w:val="0"/>
          <w:sz w:val="24"/>
          <w:szCs w:val="24"/>
        </w:rPr>
        <w:t xml:space="preserve">was performed on an </w:t>
      </w:r>
      <w:r>
        <w:rPr>
          <w:rFonts w:ascii="Times New Roman" w:hAnsi="Times New Roman"/>
          <w:kern w:val="0"/>
          <w:sz w:val="24"/>
          <w:szCs w:val="24"/>
        </w:rPr>
        <w:t>FTMS</w:t>
      </w:r>
      <w:r>
        <w:rPr>
          <w:rFonts w:hint="eastAsia" w:ascii="Times New Roman" w:hAnsi="Times New Roman"/>
          <w:kern w:val="0"/>
          <w:sz w:val="24"/>
          <w:szCs w:val="24"/>
        </w:rPr>
        <w:t xml:space="preserve"> mass instrument</w:t>
      </w:r>
      <w:r>
        <w:rPr>
          <w:rFonts w:ascii="Times New Roman" w:hAnsi="Times New Roman"/>
          <w:kern w:val="0"/>
          <w:sz w:val="24"/>
          <w:szCs w:val="24"/>
        </w:rPr>
        <w:t>.</w:t>
      </w:r>
      <w:r>
        <w:rPr>
          <w:rFonts w:ascii="Times New Roman" w:hAnsi="Times New Roman"/>
          <w:color w:val="FF0000"/>
          <w:kern w:val="0"/>
          <w:sz w:val="24"/>
          <w:szCs w:val="24"/>
        </w:rPr>
        <w:t xml:space="preserve"> </w:t>
      </w:r>
      <w:r>
        <w:rPr>
          <w:rFonts w:ascii="Times New Roman" w:hAnsi="Times New Roman"/>
          <w:kern w:val="0"/>
          <w:sz w:val="24"/>
          <w:szCs w:val="24"/>
        </w:rPr>
        <w:t xml:space="preserve">Melting points are reported as uncorrected. </w:t>
      </w:r>
    </w:p>
    <w:p>
      <w:pPr>
        <w:jc w:val="left"/>
        <w:rPr>
          <w:rFonts w:ascii="Times New Roman" w:hAnsi="Times New Roman" w:cs="Times New Roman"/>
          <w:sz w:val="32"/>
        </w:rPr>
      </w:pPr>
    </w:p>
    <w:p>
      <w:pPr>
        <w:jc w:val="center"/>
        <w:rPr>
          <w:rFonts w:ascii="Times New Roman" w:hAnsi="Times New Roman" w:cs="Times New Roman"/>
          <w:sz w:val="32"/>
        </w:rPr>
      </w:pPr>
    </w:p>
    <w:p>
      <w:pPr>
        <w:jc w:val="center"/>
        <w:rPr>
          <w:rFonts w:ascii="Times New Roman" w:hAnsi="Times New Roman" w:cs="Times New Roman"/>
          <w:sz w:val="32"/>
        </w:rPr>
      </w:pPr>
    </w:p>
    <w:p>
      <w:pPr>
        <w:jc w:val="center"/>
        <w:rPr>
          <w:rFonts w:ascii="Times New Roman" w:hAnsi="Times New Roman" w:cs="Times New Roman"/>
          <w:sz w:val="32"/>
        </w:rPr>
      </w:pPr>
    </w:p>
    <w:p>
      <w:pPr>
        <w:jc w:val="center"/>
        <w:rPr>
          <w:rFonts w:ascii="Times New Roman" w:hAnsi="Times New Roman" w:cs="Times New Roman"/>
          <w:sz w:val="32"/>
        </w:rPr>
      </w:pPr>
    </w:p>
    <w:p>
      <w:pPr>
        <w:jc w:val="center"/>
        <w:rPr>
          <w:rFonts w:ascii="Times New Roman" w:hAnsi="Times New Roman" w:cs="Times New Roman"/>
          <w:sz w:val="32"/>
        </w:rPr>
      </w:pPr>
    </w:p>
    <w:p>
      <w:pPr>
        <w:jc w:val="center"/>
        <w:rPr>
          <w:rFonts w:ascii="Times New Roman" w:hAnsi="Times New Roman" w:cs="Times New Roman"/>
          <w:sz w:val="32"/>
        </w:rPr>
      </w:pPr>
    </w:p>
    <w:p>
      <w:pPr>
        <w:jc w:val="center"/>
        <w:rPr>
          <w:rFonts w:ascii="Times New Roman" w:hAnsi="Times New Roman" w:cs="Times New Roman"/>
          <w:sz w:val="32"/>
        </w:rPr>
      </w:pPr>
    </w:p>
    <w:p>
      <w:pPr>
        <w:jc w:val="center"/>
        <w:rPr>
          <w:rFonts w:ascii="Times New Roman" w:hAnsi="Times New Roman" w:cs="Times New Roman"/>
          <w:sz w:val="32"/>
        </w:rPr>
      </w:pPr>
    </w:p>
    <w:p>
      <w:pPr>
        <w:jc w:val="center"/>
        <w:rPr>
          <w:rFonts w:ascii="Times New Roman" w:hAnsi="Times New Roman" w:cs="Times New Roman"/>
          <w:sz w:val="32"/>
        </w:rPr>
      </w:pPr>
    </w:p>
    <w:p>
      <w:pPr>
        <w:widowControl/>
        <w:jc w:val="left"/>
        <w:rPr>
          <w:rFonts w:ascii="Times New Roman" w:hAnsi="Times New Roman" w:cs="Times New Roman"/>
          <w:sz w:val="32"/>
        </w:rPr>
      </w:pPr>
      <w:r>
        <w:rPr>
          <w:rFonts w:ascii="Times New Roman" w:hAnsi="Times New Roman" w:cs="Times New Roman"/>
          <w:sz w:val="32"/>
        </w:rPr>
        <w:br w:type="page"/>
      </w:r>
    </w:p>
    <w:p>
      <w:pPr>
        <w:spacing w:line="300" w:lineRule="auto"/>
        <w:rPr>
          <w:rFonts w:ascii="Times New Roman" w:hAnsi="Times New Roman"/>
          <w:b/>
          <w:bCs/>
          <w:sz w:val="24"/>
          <w:szCs w:val="24"/>
        </w:rPr>
      </w:pPr>
      <w:r>
        <w:rPr>
          <w:rFonts w:ascii="Times New Roman" w:hAnsi="Times New Roman"/>
          <w:b/>
          <w:bCs/>
          <w:iCs/>
          <w:kern w:val="0"/>
          <w:sz w:val="24"/>
          <w:szCs w:val="24"/>
        </w:rPr>
        <w:t xml:space="preserve">2) </w:t>
      </w:r>
      <w:r>
        <w:rPr>
          <w:rFonts w:ascii="Times New Roman" w:hAnsi="Times New Roman"/>
          <w:b/>
          <w:bCs/>
          <w:sz w:val="24"/>
          <w:szCs w:val="24"/>
        </w:rPr>
        <w:t>NMR spectra</w:t>
      </w:r>
    </w:p>
    <w:p>
      <w:pPr>
        <w:spacing w:line="300" w:lineRule="auto"/>
        <w:rPr>
          <w:rFonts w:ascii="Times New Roman" w:hAnsi="Times New Roman"/>
          <w:b/>
          <w:bCs/>
          <w:sz w:val="24"/>
          <w:szCs w:val="24"/>
        </w:rPr>
      </w:pPr>
    </w:p>
    <w:p>
      <w:pPr>
        <w:spacing w:line="300" w:lineRule="auto"/>
        <w:rPr>
          <w:rFonts w:ascii="Times New Roman" w:hAnsi="Times New Roman"/>
          <w:b/>
          <w:bCs/>
          <w:iCs/>
          <w:kern w:val="0"/>
          <w:sz w:val="24"/>
          <w:szCs w:val="24"/>
        </w:rPr>
      </w:pPr>
    </w:p>
    <w:p>
      <w:pPr>
        <w:jc w:val="center"/>
      </w:pPr>
      <w:r>
        <w:drawing>
          <wp:inline distT="0" distB="0" distL="0" distR="0">
            <wp:extent cx="5211445" cy="36449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50376" cy="3671973"/>
                    </a:xfrm>
                    <a:prstGeom prst="rect">
                      <a:avLst/>
                    </a:prstGeom>
                  </pic:spPr>
                </pic:pic>
              </a:graphicData>
            </a:graphic>
          </wp:inline>
        </w:drawing>
      </w:r>
    </w:p>
    <w:p>
      <w:pPr>
        <w:jc w:val="center"/>
      </w:pPr>
      <w:r>
        <w:drawing>
          <wp:inline distT="0" distB="0" distL="0" distR="0">
            <wp:extent cx="4977130" cy="348043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4993293" cy="3492033"/>
                    </a:xfrm>
                    <a:prstGeom prst="rect">
                      <a:avLst/>
                    </a:prstGeom>
                  </pic:spPr>
                </pic:pic>
              </a:graphicData>
            </a:graphic>
          </wp:inline>
        </w:drawing>
      </w:r>
    </w:p>
    <w:p>
      <w:pPr>
        <w:jc w:val="center"/>
      </w:pPr>
    </w:p>
    <w:p>
      <w:pPr>
        <w:jc w:val="center"/>
      </w:pPr>
    </w:p>
    <w:p>
      <w:pPr>
        <w:jc w:val="center"/>
      </w:pPr>
    </w:p>
    <w:p>
      <w:pPr>
        <w:jc w:val="center"/>
      </w:pPr>
    </w:p>
    <w:p>
      <w:pPr>
        <w:jc w:val="center"/>
      </w:pPr>
    </w:p>
    <w:p>
      <w:pPr>
        <w:jc w:val="center"/>
        <w:rPr>
          <w:rFonts w:hint="eastAsia"/>
        </w:rPr>
      </w:pPr>
    </w:p>
    <w:p>
      <w:pPr>
        <w:jc w:val="center"/>
      </w:pPr>
      <w:r>
        <w:rPr>
          <w:rFonts w:hint="eastAsia"/>
        </w:rPr>
        <w:drawing>
          <wp:inline distT="0" distB="0" distL="0" distR="0">
            <wp:extent cx="5010150" cy="358648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021948" cy="3595082"/>
                    </a:xfrm>
                    <a:prstGeom prst="rect">
                      <a:avLst/>
                    </a:prstGeom>
                    <a:noFill/>
                    <a:ln>
                      <a:noFill/>
                    </a:ln>
                  </pic:spPr>
                </pic:pic>
              </a:graphicData>
            </a:graphic>
          </wp:inline>
        </w:drawing>
      </w:r>
    </w:p>
    <w:p>
      <w:pPr>
        <w:jc w:val="center"/>
      </w:pPr>
    </w:p>
    <w:p>
      <w:pPr>
        <w:jc w:val="center"/>
        <w:rPr>
          <w:rFonts w:hint="eastAsia"/>
        </w:rPr>
      </w:pPr>
    </w:p>
    <w:p>
      <w:pPr>
        <w:jc w:val="center"/>
      </w:pPr>
      <w:r>
        <w:rPr>
          <w:rFonts w:hint="eastAsia"/>
        </w:rPr>
        <w:drawing>
          <wp:inline distT="0" distB="0" distL="0" distR="0">
            <wp:extent cx="4930140" cy="340423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9470" cy="3410545"/>
                    </a:xfrm>
                    <a:prstGeom prst="rect">
                      <a:avLst/>
                    </a:prstGeom>
                    <a:noFill/>
                    <a:ln>
                      <a:noFill/>
                    </a:ln>
                  </pic:spPr>
                </pic:pic>
              </a:graphicData>
            </a:graphic>
          </wp:inline>
        </w:drawing>
      </w:r>
    </w:p>
    <w:p>
      <w:pPr>
        <w:jc w:val="center"/>
      </w:pPr>
    </w:p>
    <w:p>
      <w:pPr>
        <w:jc w:val="center"/>
      </w:pPr>
    </w:p>
    <w:p>
      <w:pPr>
        <w:jc w:val="center"/>
        <w:rPr>
          <w:rFonts w:hint="eastAsia"/>
        </w:rPr>
      </w:pPr>
    </w:p>
    <w:p>
      <w:pPr>
        <w:jc w:val="center"/>
      </w:pPr>
    </w:p>
    <w:p>
      <w:pPr>
        <w:jc w:val="center"/>
      </w:pPr>
      <w:r>
        <w:rPr>
          <w:rFonts w:hint="eastAsia"/>
        </w:rPr>
        <w:drawing>
          <wp:inline distT="0" distB="0" distL="0" distR="0">
            <wp:extent cx="4980305" cy="361442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984362" cy="3617289"/>
                    </a:xfrm>
                    <a:prstGeom prst="rect">
                      <a:avLst/>
                    </a:prstGeom>
                    <a:noFill/>
                    <a:ln>
                      <a:noFill/>
                    </a:ln>
                  </pic:spPr>
                </pic:pic>
              </a:graphicData>
            </a:graphic>
          </wp:inline>
        </w:drawing>
      </w:r>
    </w:p>
    <w:p>
      <w:pPr>
        <w:jc w:val="center"/>
        <w:rPr>
          <w:rFonts w:hint="eastAsia"/>
        </w:rPr>
      </w:pPr>
    </w:p>
    <w:p>
      <w:pPr>
        <w:jc w:val="center"/>
      </w:pPr>
      <w:r>
        <w:rPr>
          <w:rFonts w:hint="eastAsia"/>
        </w:rPr>
        <w:drawing>
          <wp:inline distT="0" distB="0" distL="0" distR="0">
            <wp:extent cx="5201285" cy="35687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11205" cy="3575197"/>
                    </a:xfrm>
                    <a:prstGeom prst="rect">
                      <a:avLst/>
                    </a:prstGeom>
                    <a:noFill/>
                    <a:ln>
                      <a:noFill/>
                    </a:ln>
                  </pic:spPr>
                </pic:pic>
              </a:graphicData>
            </a:graphic>
          </wp:inline>
        </w:drawing>
      </w:r>
    </w:p>
    <w:p>
      <w:pPr>
        <w:jc w:val="center"/>
      </w:pPr>
    </w:p>
    <w:p>
      <w:pPr>
        <w:jc w:val="center"/>
      </w:pPr>
    </w:p>
    <w:p>
      <w:pPr>
        <w:jc w:val="center"/>
      </w:pPr>
    </w:p>
    <w:p>
      <w:pPr>
        <w:jc w:val="center"/>
      </w:pPr>
    </w:p>
    <w:p>
      <w:pPr>
        <w:jc w:val="center"/>
        <w:rPr>
          <w:rFonts w:hint="eastAsia"/>
        </w:rPr>
      </w:pPr>
    </w:p>
    <w:p>
      <w:pPr>
        <w:jc w:val="center"/>
      </w:pPr>
      <w:r>
        <w:drawing>
          <wp:inline distT="0" distB="0" distL="0" distR="0">
            <wp:extent cx="5130165" cy="366014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a:stretch>
                      <a:fillRect/>
                    </a:stretch>
                  </pic:blipFill>
                  <pic:spPr>
                    <a:xfrm>
                      <a:off x="0" y="0"/>
                      <a:ext cx="5149700" cy="3673685"/>
                    </a:xfrm>
                    <a:prstGeom prst="rect">
                      <a:avLst/>
                    </a:prstGeom>
                  </pic:spPr>
                </pic:pic>
              </a:graphicData>
            </a:graphic>
          </wp:inline>
        </w:drawing>
      </w:r>
      <w:r>
        <w:t xml:space="preserve"> </w:t>
      </w:r>
    </w:p>
    <w:p>
      <w:pPr>
        <w:jc w:val="center"/>
      </w:pPr>
      <w:r>
        <w:drawing>
          <wp:inline distT="0" distB="0" distL="0" distR="0">
            <wp:extent cx="5245735" cy="372173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a:stretch>
                      <a:fillRect/>
                    </a:stretch>
                  </pic:blipFill>
                  <pic:spPr>
                    <a:xfrm>
                      <a:off x="0" y="0"/>
                      <a:ext cx="5259014" cy="3731196"/>
                    </a:xfrm>
                    <a:prstGeom prst="rect">
                      <a:avLst/>
                    </a:prstGeom>
                  </pic:spPr>
                </pic:pic>
              </a:graphicData>
            </a:graphic>
          </wp:inline>
        </w:drawing>
      </w:r>
    </w:p>
    <w:p>
      <w:pPr>
        <w:jc w:val="center"/>
      </w:pPr>
    </w:p>
    <w:p>
      <w:pPr>
        <w:jc w:val="center"/>
      </w:pPr>
    </w:p>
    <w:p>
      <w:pPr>
        <w:jc w:val="center"/>
      </w:pPr>
    </w:p>
    <w:p>
      <w:pPr>
        <w:jc w:val="center"/>
      </w:pPr>
    </w:p>
    <w:p>
      <w:pPr>
        <w:jc w:val="center"/>
      </w:pPr>
    </w:p>
    <w:p>
      <w:pPr>
        <w:jc w:val="center"/>
      </w:pPr>
    </w:p>
    <w:p>
      <w:pPr>
        <w:jc w:val="center"/>
        <w:rPr>
          <w:rFonts w:hint="eastAsia"/>
        </w:rPr>
      </w:pPr>
    </w:p>
    <w:p>
      <w:pPr>
        <w:jc w:val="center"/>
      </w:pPr>
      <w:r>
        <w:drawing>
          <wp:inline distT="0" distB="0" distL="0" distR="0">
            <wp:extent cx="5132070" cy="381127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141950" cy="3818805"/>
                    </a:xfrm>
                    <a:prstGeom prst="rect">
                      <a:avLst/>
                    </a:prstGeom>
                    <a:noFill/>
                    <a:ln>
                      <a:noFill/>
                    </a:ln>
                  </pic:spPr>
                </pic:pic>
              </a:graphicData>
            </a:graphic>
          </wp:inline>
        </w:drawing>
      </w:r>
    </w:p>
    <w:p>
      <w:pPr>
        <w:jc w:val="center"/>
      </w:pPr>
    </w:p>
    <w:p>
      <w:pPr>
        <w:jc w:val="center"/>
        <w:rPr>
          <w:rFonts w:hint="eastAsia"/>
        </w:rPr>
      </w:pPr>
    </w:p>
    <w:p>
      <w:pPr>
        <w:jc w:val="center"/>
        <w:rPr>
          <w:rFonts w:hint="eastAsia"/>
        </w:rPr>
      </w:pPr>
      <w:r>
        <w:drawing>
          <wp:inline distT="0" distB="0" distL="0" distR="0">
            <wp:extent cx="5093970" cy="353187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100840" cy="3536942"/>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dvTimes-i">
    <w:altName w:val="等线"/>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r>
        <w:rPr/>
        <w:sym w:font="Symbol" w:char="F02A"/>
      </w:r>
      <w:r>
        <w:t xml:space="preserve"> </w:t>
      </w:r>
      <w:r>
        <w:rPr>
          <w:rFonts w:hint="eastAsia"/>
        </w:rPr>
        <w:t>Xixian Xie</w:t>
      </w:r>
      <w:r>
        <w:t>. Tel.: +</w:t>
      </w:r>
      <w:r>
        <w:rPr>
          <w:rFonts w:hint="eastAsia"/>
        </w:rPr>
        <w:t>86 22 60601251</w:t>
      </w:r>
      <w:r>
        <w:t xml:space="preserve">; e-mail: </w:t>
      </w:r>
      <w:r>
        <w:rPr>
          <w:rFonts w:hint="eastAsia"/>
        </w:rPr>
        <w:t>xixianxie</w:t>
      </w:r>
      <w:r>
        <w:t>@</w:t>
      </w:r>
      <w:r>
        <w:rPr>
          <w:rFonts w:hint="eastAsia"/>
        </w:rPr>
        <w:t>tust</w:t>
      </w:r>
      <w:r>
        <w:t>.edu</w:t>
      </w:r>
      <w:r>
        <w:rPr>
          <w:rFonts w:hint="eastAsia"/>
        </w:rPr>
        <w:t>.cn</w:t>
      </w:r>
    </w:p>
  </w:footnote>
  <w:footnote w:id="1">
    <w:p>
      <w:r>
        <w:rPr/>
        <w:sym w:font="Symbol" w:char="F02A"/>
      </w:r>
      <w:r>
        <w:t xml:space="preserve"> </w:t>
      </w:r>
      <w:r>
        <w:rPr>
          <w:rFonts w:hint="eastAsia"/>
        </w:rPr>
        <w:t>Kui Lu</w:t>
      </w:r>
      <w:r>
        <w:t>. Tel.: +</w:t>
      </w:r>
      <w:r>
        <w:rPr>
          <w:rFonts w:hint="eastAsia"/>
        </w:rPr>
        <w:t>86 22 60</w:t>
      </w:r>
      <w:r>
        <w:t xml:space="preserve">912562; e-mail: </w:t>
      </w:r>
      <w:r>
        <w:rPr>
          <w:rFonts w:hint="eastAsia" w:eastAsia="AdvTimes-i"/>
          <w:szCs w:val="21"/>
        </w:rPr>
        <w:t>lukui@mail.tjnu.edu.cn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D79AC"/>
    <w:rsid w:val="000C6AEF"/>
    <w:rsid w:val="00223DE1"/>
    <w:rsid w:val="002377C1"/>
    <w:rsid w:val="00344423"/>
    <w:rsid w:val="003767FF"/>
    <w:rsid w:val="003971E7"/>
    <w:rsid w:val="003C7FA8"/>
    <w:rsid w:val="0045490E"/>
    <w:rsid w:val="004C1DD5"/>
    <w:rsid w:val="00524255"/>
    <w:rsid w:val="00575B60"/>
    <w:rsid w:val="005B6975"/>
    <w:rsid w:val="006704B8"/>
    <w:rsid w:val="00683241"/>
    <w:rsid w:val="006D66BC"/>
    <w:rsid w:val="007B0ADD"/>
    <w:rsid w:val="007B3AF5"/>
    <w:rsid w:val="007F2E31"/>
    <w:rsid w:val="0084361E"/>
    <w:rsid w:val="00917CA8"/>
    <w:rsid w:val="009233D8"/>
    <w:rsid w:val="00941B1E"/>
    <w:rsid w:val="00982763"/>
    <w:rsid w:val="009D4462"/>
    <w:rsid w:val="009D79AC"/>
    <w:rsid w:val="00A24160"/>
    <w:rsid w:val="00A91E8A"/>
    <w:rsid w:val="00AB65FE"/>
    <w:rsid w:val="00B837A3"/>
    <w:rsid w:val="00BF3867"/>
    <w:rsid w:val="00E6723C"/>
    <w:rsid w:val="00E917AC"/>
    <w:rsid w:val="00E95FAC"/>
    <w:rsid w:val="00EC4296"/>
    <w:rsid w:val="00F21517"/>
    <w:rsid w:val="00FB45BB"/>
    <w:rsid w:val="00FD226D"/>
    <w:rsid w:val="00FE2B61"/>
    <w:rsid w:val="00FE5D15"/>
    <w:rsid w:val="02262868"/>
    <w:rsid w:val="10EB654A"/>
    <w:rsid w:val="1FE65BAF"/>
    <w:rsid w:val="287651C0"/>
    <w:rsid w:val="5A1F2210"/>
    <w:rsid w:val="66087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qFormat/>
    <w:uiPriority w:val="0"/>
    <w:rPr>
      <w:color w:val="0000FF"/>
      <w:u w:val="single"/>
    </w:rPr>
  </w:style>
  <w:style w:type="character" w:customStyle="1" w:styleId="8">
    <w:name w:val="批注框文本 字符"/>
    <w:basedOn w:val="6"/>
    <w:link w:val="2"/>
    <w:semiHidden/>
    <w:qFormat/>
    <w:uiPriority w:val="99"/>
    <w:rPr>
      <w:sz w:val="18"/>
      <w:szCs w:val="18"/>
    </w:rPr>
  </w:style>
  <w:style w:type="character" w:customStyle="1" w:styleId="9">
    <w:name w:val="页眉 字符"/>
    <w:basedOn w:val="6"/>
    <w:link w:val="4"/>
    <w:qFormat/>
    <w:uiPriority w:val="99"/>
    <w:rPr>
      <w:sz w:val="18"/>
      <w:szCs w:val="18"/>
    </w:rPr>
  </w:style>
  <w:style w:type="character" w:customStyle="1" w:styleId="10">
    <w:name w:val="页脚 字符"/>
    <w:basedOn w:val="6"/>
    <w:link w:val="3"/>
    <w:qFormat/>
    <w:uiPriority w:val="99"/>
    <w:rPr>
      <w:sz w:val="18"/>
      <w:szCs w:val="18"/>
    </w:rPr>
  </w:style>
  <w:style w:type="paragraph" w:customStyle="1" w:styleId="11">
    <w:name w:val="Els_Author"/>
    <w:next w:val="1"/>
    <w:qFormat/>
    <w:uiPriority w:val="0"/>
    <w:pPr>
      <w:spacing w:after="160" w:line="290" w:lineRule="exact"/>
    </w:pPr>
    <w:rPr>
      <w:rFonts w:ascii="Times New Roman" w:hAnsi="Times New Roman" w:eastAsia="宋体" w:cs="Times New Roman"/>
      <w:kern w:val="0"/>
      <w:sz w:val="24"/>
      <w:szCs w:val="20"/>
      <w:lang w:val="en-US" w:eastAsia="en-US" w:bidi="ar-SA"/>
    </w:rPr>
  </w:style>
  <w:style w:type="paragraph" w:customStyle="1" w:styleId="12">
    <w:name w:val="Els_Affiliation"/>
    <w:qFormat/>
    <w:uiPriority w:val="0"/>
    <w:pPr>
      <w:spacing w:line="200" w:lineRule="exact"/>
    </w:pPr>
    <w:rPr>
      <w:rFonts w:ascii="Times New Roman" w:hAnsi="Times New Roman" w:eastAsia="宋体" w:cs="Times New Roman"/>
      <w:i/>
      <w:kern w:val="0"/>
      <w:sz w:val="16"/>
      <w:szCs w:val="20"/>
      <w:lang w:val="en-US" w:eastAsia="en-US" w:bidi="ar-SA"/>
    </w:rPr>
  </w:style>
  <w:style w:type="paragraph" w:customStyle="1" w:styleId="13">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emf"/><Relationship Id="rId8" Type="http://schemas.openxmlformats.org/officeDocument/2006/relationships/image" Target="media/image4.emf"/><Relationship Id="rId7" Type="http://schemas.openxmlformats.org/officeDocument/2006/relationships/image" Target="media/image3.emf"/><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10.emf"/><Relationship Id="rId13" Type="http://schemas.openxmlformats.org/officeDocument/2006/relationships/image" Target="media/image9.emf"/><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277</Words>
  <Characters>1584</Characters>
  <Lines>13</Lines>
  <Paragraphs>3</Paragraphs>
  <TotalTime>0</TotalTime>
  <ScaleCrop>false</ScaleCrop>
  <LinksUpToDate>false</LinksUpToDate>
  <CharactersWithSpaces>1858</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2017-03-21T05:48:00Z</dcterms:created>
  <dc:creator>xiazhao</dc:creator>
  <cp:lastModifiedBy>oniya1412917847</cp:lastModifiedBy>
  <dcterms:modified xsi:type="dcterms:W3CDTF">2020-05-19T02:29:38Z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