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25FA9" w14:textId="77777777" w:rsidR="00647337" w:rsidRDefault="001B109C" w:rsidP="005D5C64">
      <w:pPr>
        <w:spacing w:line="480" w:lineRule="auto"/>
        <w:jc w:val="both"/>
      </w:pPr>
      <w:bookmarkStart w:id="0" w:name="_GoBack"/>
      <w:bookmarkEnd w:id="0"/>
      <w:r>
        <w:pict w14:anchorId="17C7D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5pt;height:136.45pt">
            <v:imagedata r:id="rId7" o:title=""/>
          </v:shape>
        </w:pict>
      </w:r>
    </w:p>
    <w:p w14:paraId="4924B7FF" w14:textId="4F377CFA" w:rsidR="00B74A0D" w:rsidRPr="00093BCE" w:rsidRDefault="00B74A0D" w:rsidP="005D5C64">
      <w:pPr>
        <w:spacing w:line="480" w:lineRule="auto"/>
        <w:jc w:val="both"/>
        <w:rPr>
          <w:lang w:val="en-GB"/>
        </w:rPr>
      </w:pPr>
      <w:r w:rsidRPr="00093BCE">
        <w:rPr>
          <w:b/>
          <w:bCs/>
          <w:lang w:val="en-GB"/>
        </w:rPr>
        <w:t>Figure 1S:</w:t>
      </w:r>
      <w:r w:rsidRPr="00093BCE">
        <w:rPr>
          <w:lang w:val="en-GB"/>
        </w:rPr>
        <w:t xml:space="preserve"> Valence-prime structures of the isomers in the mono- and bis-oxidised states</w:t>
      </w:r>
    </w:p>
    <w:p w14:paraId="3B6954CC" w14:textId="21DC8BE5" w:rsidR="00B74A0D" w:rsidRDefault="00647337" w:rsidP="00B94A62">
      <w:pPr>
        <w:jc w:val="both"/>
        <w:rPr>
          <w:color w:val="7030A0"/>
          <w:lang w:val="en-GB"/>
        </w:rPr>
      </w:pPr>
      <w:r>
        <w:rPr>
          <w:color w:val="7030A0"/>
          <w:lang w:val="en-GB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3827"/>
      </w:tblGrid>
      <w:tr w:rsidR="006C692B" w:rsidRPr="00F52EBC" w14:paraId="3D73B930" w14:textId="77777777" w:rsidTr="006C692B">
        <w:tc>
          <w:tcPr>
            <w:tcW w:w="4042" w:type="dxa"/>
          </w:tcPr>
          <w:p w14:paraId="52E6FA83" w14:textId="77777777" w:rsidR="006C692B" w:rsidRDefault="001B109C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noProof/>
                <w:lang w:val="sk-SK" w:eastAsia="sk-SK"/>
              </w:rPr>
              <w:pict w14:anchorId="67E15B1E">
                <v:shape id="Grafik 18" o:spid="_x0000_i1026" type="#_x0000_t75" style="width:105.15pt;height:52.4pt;visibility:visible">
                  <v:imagedata r:id="rId8" o:title=""/>
                </v:shape>
              </w:pict>
            </w:r>
          </w:p>
          <w:p w14:paraId="02255CB8" w14:textId="77777777" w:rsidR="006C692B" w:rsidRPr="00D06B0F" w:rsidRDefault="006C692B" w:rsidP="008478BD">
            <w:pPr>
              <w:spacing w:after="0" w:line="360" w:lineRule="auto"/>
              <w:jc w:val="center"/>
              <w:rPr>
                <w:lang w:val="en-GB"/>
              </w:rPr>
            </w:pPr>
            <w:r w:rsidRPr="00D06B0F">
              <w:rPr>
                <w:lang w:val="en-GB"/>
              </w:rPr>
              <w:t>–0.02 / 0.64</w:t>
            </w:r>
          </w:p>
        </w:tc>
        <w:tc>
          <w:tcPr>
            <w:tcW w:w="3827" w:type="dxa"/>
          </w:tcPr>
          <w:p w14:paraId="6E62AC3F" w14:textId="77777777" w:rsidR="006C692B" w:rsidRDefault="001B109C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noProof/>
                <w:lang w:val="sk-SK" w:eastAsia="sk-SK"/>
              </w:rPr>
              <w:pict w14:anchorId="4B7189D4">
                <v:shape id="Obrázok 21" o:spid="_x0000_i1027" type="#_x0000_t75" style="width:92.75pt;height:51.65pt;visibility:visible">
                  <v:imagedata r:id="rId9" o:title=""/>
                </v:shape>
              </w:pict>
            </w:r>
          </w:p>
          <w:p w14:paraId="5A76EFF0" w14:textId="77777777" w:rsidR="006C692B" w:rsidRPr="005350C4" w:rsidRDefault="006C692B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–0.00 / 0.94</w:t>
            </w:r>
          </w:p>
        </w:tc>
      </w:tr>
      <w:tr w:rsidR="006C692B" w:rsidRPr="00F21B69" w14:paraId="7191D3C9" w14:textId="77777777" w:rsidTr="006C692B">
        <w:tc>
          <w:tcPr>
            <w:tcW w:w="4042" w:type="dxa"/>
          </w:tcPr>
          <w:p w14:paraId="5FCBA68C" w14:textId="77777777" w:rsidR="006C692B" w:rsidRDefault="006C692B" w:rsidP="008478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0C4">
              <w:rPr>
                <w:b/>
                <w:bCs/>
                <w:lang w:val="en-GB"/>
              </w:rPr>
              <w:t>p-</w:t>
            </w:r>
            <w:r>
              <w:rPr>
                <w:b/>
                <w:bCs/>
                <w:lang w:val="en-GB"/>
              </w:rPr>
              <w:t>CH</w:t>
            </w:r>
            <w:r w:rsidRPr="00F21B69">
              <w:rPr>
                <w:b/>
                <w:bCs/>
                <w:vertAlign w:val="subscript"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>TNH</w:t>
            </w:r>
            <w:r w:rsidRPr="005350C4">
              <w:rPr>
                <w:rFonts w:ascii="Arial" w:hAnsi="Arial" w:cs="Arial"/>
                <w:b/>
                <w:bCs/>
                <w:vertAlign w:val="superscript"/>
                <w:lang w:val="en-GB"/>
              </w:rPr>
              <w:t>●</w:t>
            </w:r>
            <w:r>
              <w:rPr>
                <w:rFonts w:ascii="Arial" w:hAnsi="Arial" w:cs="Arial"/>
                <w:b/>
                <w:bCs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(</w:t>
            </w:r>
            <w:r w:rsidRPr="0069060B">
              <w:rPr>
                <w:rFonts w:ascii="Symbol" w:hAnsi="Symbol" w:cs="Symbol"/>
                <w:b/>
                <w:bCs/>
                <w:lang w:val="en-GB"/>
              </w:rPr>
              <w:t></w:t>
            </w:r>
            <w:r>
              <w:rPr>
                <w:rFonts w:ascii="Arial" w:hAnsi="Arial" w:cs="Arial"/>
                <w:b/>
                <w:bCs/>
                <w:lang w:val="en-GB"/>
              </w:rPr>
              <w:t>-state)</w:t>
            </w:r>
          </w:p>
          <w:p w14:paraId="1B9445C0" w14:textId="2C63EDC4" w:rsidR="006C692B" w:rsidRPr="0069060B" w:rsidRDefault="004870D3" w:rsidP="008478BD">
            <w:pPr>
              <w:spacing w:after="0" w:line="360" w:lineRule="auto"/>
              <w:jc w:val="center"/>
              <w:rPr>
                <w:b/>
                <w:bCs/>
                <w:lang w:val="en-GB"/>
              </w:rPr>
            </w:pPr>
            <w:r w:rsidRPr="006C692B">
              <w:rPr>
                <w:sz w:val="20"/>
                <w:szCs w:val="20"/>
                <w:lang w:val="en-GB"/>
              </w:rPr>
              <w:t>–326.</w:t>
            </w:r>
            <w:r>
              <w:rPr>
                <w:sz w:val="20"/>
                <w:szCs w:val="20"/>
                <w:lang w:val="en-GB"/>
              </w:rPr>
              <w:t>204527</w:t>
            </w:r>
            <w:r w:rsidRPr="006C692B">
              <w:rPr>
                <w:sz w:val="20"/>
                <w:szCs w:val="20"/>
                <w:lang w:val="en-GB"/>
              </w:rPr>
              <w:t xml:space="preserve"> hartree</w:t>
            </w:r>
          </w:p>
        </w:tc>
        <w:tc>
          <w:tcPr>
            <w:tcW w:w="3827" w:type="dxa"/>
          </w:tcPr>
          <w:p w14:paraId="355981D9" w14:textId="77777777" w:rsidR="006C692B" w:rsidRDefault="006C692B" w:rsidP="008478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0C4">
              <w:rPr>
                <w:b/>
                <w:bCs/>
                <w:lang w:val="en-GB"/>
              </w:rPr>
              <w:t>p-</w:t>
            </w:r>
            <w:r>
              <w:rPr>
                <w:b/>
                <w:bCs/>
                <w:lang w:val="en-GB"/>
              </w:rPr>
              <w:t>CH</w:t>
            </w:r>
            <w:r w:rsidRPr="00F21B69">
              <w:rPr>
                <w:b/>
                <w:bCs/>
                <w:vertAlign w:val="subscript"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>TNH</w:t>
            </w:r>
            <w:r>
              <w:rPr>
                <w:b/>
                <w:bCs/>
                <w:vertAlign w:val="superscript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(</w:t>
            </w:r>
            <w:r>
              <w:rPr>
                <w:rFonts w:ascii="Symbol" w:hAnsi="Symbol" w:cs="Symbol"/>
                <w:b/>
                <w:bCs/>
                <w:lang w:val="en-GB"/>
              </w:rPr>
              <w:t></w:t>
            </w:r>
            <w:r>
              <w:rPr>
                <w:rFonts w:ascii="Arial" w:hAnsi="Arial" w:cs="Arial"/>
                <w:b/>
                <w:bCs/>
                <w:lang w:val="en-GB"/>
              </w:rPr>
              <w:t>-state)</w:t>
            </w:r>
          </w:p>
          <w:p w14:paraId="22448C07" w14:textId="47F3C2FC" w:rsidR="006C692B" w:rsidRPr="005350C4" w:rsidRDefault="006C692B" w:rsidP="006C692B">
            <w:pPr>
              <w:spacing w:after="0" w:line="360" w:lineRule="auto"/>
              <w:jc w:val="center"/>
              <w:rPr>
                <w:b/>
                <w:bCs/>
                <w:lang w:val="en-GB"/>
              </w:rPr>
            </w:pPr>
            <w:r w:rsidRPr="006C692B">
              <w:rPr>
                <w:sz w:val="20"/>
                <w:szCs w:val="20"/>
                <w:lang w:val="en-GB"/>
              </w:rPr>
              <w:t>–326.</w:t>
            </w:r>
            <w:r>
              <w:rPr>
                <w:sz w:val="20"/>
                <w:szCs w:val="20"/>
                <w:lang w:val="en-GB"/>
              </w:rPr>
              <w:t>145215</w:t>
            </w:r>
            <w:r w:rsidRPr="006C692B">
              <w:rPr>
                <w:sz w:val="20"/>
                <w:szCs w:val="20"/>
                <w:lang w:val="en-GB"/>
              </w:rPr>
              <w:t xml:space="preserve"> hartree</w:t>
            </w:r>
          </w:p>
        </w:tc>
      </w:tr>
      <w:tr w:rsidR="006C692B" w:rsidRPr="00F21B69" w14:paraId="72C59CA7" w14:textId="77777777" w:rsidTr="006C692B">
        <w:tc>
          <w:tcPr>
            <w:tcW w:w="4042" w:type="dxa"/>
          </w:tcPr>
          <w:p w14:paraId="0276C39A" w14:textId="77777777" w:rsidR="006C692B" w:rsidRDefault="001B109C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noProof/>
                <w:lang w:val="sk-SK" w:eastAsia="sk-SK"/>
              </w:rPr>
              <w:pict w14:anchorId="619EBD85">
                <v:shape id="Grafik 16" o:spid="_x0000_i1028" type="#_x0000_t75" style="width:110.85pt;height:59.2pt;visibility:visible">
                  <v:imagedata r:id="rId10" o:title=""/>
                </v:shape>
              </w:pict>
            </w:r>
          </w:p>
          <w:p w14:paraId="213AAEE8" w14:textId="77777777" w:rsidR="006C692B" w:rsidRPr="005350C4" w:rsidRDefault="006C692B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0.65 / 0.02</w:t>
            </w:r>
          </w:p>
        </w:tc>
        <w:tc>
          <w:tcPr>
            <w:tcW w:w="3827" w:type="dxa"/>
          </w:tcPr>
          <w:p w14:paraId="6354CA74" w14:textId="77777777" w:rsidR="006C692B" w:rsidRDefault="001B109C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noProof/>
                <w:lang w:val="sk-SK" w:eastAsia="sk-SK"/>
              </w:rPr>
              <w:pict w14:anchorId="21D9768D">
                <v:shape id="Obrázok 19" o:spid="_x0000_i1029" type="#_x0000_t75" style="width:108.95pt;height:56.15pt;flip:y;visibility:visible">
                  <v:imagedata r:id="rId11" o:title=""/>
                </v:shape>
              </w:pict>
            </w:r>
          </w:p>
          <w:p w14:paraId="46E7C29F" w14:textId="77777777" w:rsidR="006C692B" w:rsidRPr="005350C4" w:rsidRDefault="006C692B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0.96 / –0.00</w:t>
            </w:r>
          </w:p>
        </w:tc>
      </w:tr>
      <w:tr w:rsidR="006C692B" w:rsidRPr="00F21B69" w14:paraId="27B4A17D" w14:textId="77777777" w:rsidTr="006C692B">
        <w:tc>
          <w:tcPr>
            <w:tcW w:w="4042" w:type="dxa"/>
          </w:tcPr>
          <w:p w14:paraId="2C63FA0E" w14:textId="77777777" w:rsidR="006C692B" w:rsidRDefault="006C692B" w:rsidP="008478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0C4">
              <w:rPr>
                <w:b/>
                <w:bCs/>
                <w:lang w:val="en-GB"/>
              </w:rPr>
              <w:t>m-</w:t>
            </w:r>
            <w:r>
              <w:rPr>
                <w:b/>
                <w:bCs/>
                <w:lang w:val="en-GB"/>
              </w:rPr>
              <w:t>CH</w:t>
            </w:r>
            <w:r w:rsidRPr="00F21B69">
              <w:rPr>
                <w:b/>
                <w:bCs/>
                <w:vertAlign w:val="subscript"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>TNH</w:t>
            </w:r>
            <w:r w:rsidRPr="005350C4">
              <w:rPr>
                <w:rFonts w:ascii="Arial" w:hAnsi="Arial" w:cs="Arial"/>
                <w:b/>
                <w:bCs/>
                <w:vertAlign w:val="superscript"/>
                <w:lang w:val="en-GB"/>
              </w:rPr>
              <w:t>●</w:t>
            </w:r>
            <w:r>
              <w:rPr>
                <w:rFonts w:ascii="Arial" w:hAnsi="Arial" w:cs="Arial"/>
                <w:b/>
                <w:bCs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(</w:t>
            </w:r>
            <w:r w:rsidRPr="0069060B">
              <w:rPr>
                <w:rFonts w:ascii="Symbol" w:hAnsi="Symbol" w:cs="Symbol"/>
                <w:b/>
                <w:bCs/>
                <w:lang w:val="en-GB"/>
              </w:rPr>
              <w:t></w:t>
            </w:r>
            <w:r>
              <w:rPr>
                <w:rFonts w:ascii="Arial" w:hAnsi="Arial" w:cs="Arial"/>
                <w:b/>
                <w:bCs/>
                <w:lang w:val="en-GB"/>
              </w:rPr>
              <w:t>-state)</w:t>
            </w:r>
          </w:p>
          <w:p w14:paraId="2217A922" w14:textId="553516A8" w:rsidR="004870D3" w:rsidRPr="005350C4" w:rsidRDefault="004870D3" w:rsidP="008478BD">
            <w:pPr>
              <w:spacing w:after="0" w:line="360" w:lineRule="auto"/>
              <w:jc w:val="center"/>
              <w:rPr>
                <w:lang w:val="en-GB"/>
              </w:rPr>
            </w:pPr>
            <w:r w:rsidRPr="006C692B">
              <w:rPr>
                <w:sz w:val="20"/>
                <w:szCs w:val="20"/>
                <w:lang w:val="en-GB"/>
              </w:rPr>
              <w:t>–326.</w:t>
            </w:r>
            <w:r>
              <w:rPr>
                <w:sz w:val="20"/>
                <w:szCs w:val="20"/>
                <w:lang w:val="en-GB"/>
              </w:rPr>
              <w:t>203661</w:t>
            </w:r>
            <w:r w:rsidRPr="006C692B">
              <w:rPr>
                <w:sz w:val="20"/>
                <w:szCs w:val="20"/>
                <w:lang w:val="en-GB"/>
              </w:rPr>
              <w:t xml:space="preserve"> hartree</w:t>
            </w:r>
          </w:p>
        </w:tc>
        <w:tc>
          <w:tcPr>
            <w:tcW w:w="3827" w:type="dxa"/>
          </w:tcPr>
          <w:p w14:paraId="674E73D5" w14:textId="77777777" w:rsidR="006C692B" w:rsidRPr="00246CB9" w:rsidRDefault="006C692B" w:rsidP="008478BD">
            <w:pPr>
              <w:spacing w:after="0" w:line="360" w:lineRule="auto"/>
              <w:jc w:val="center"/>
              <w:rPr>
                <w:b/>
                <w:bCs/>
                <w:lang w:val="en-GB"/>
              </w:rPr>
            </w:pPr>
            <w:r w:rsidRPr="005350C4">
              <w:rPr>
                <w:b/>
                <w:bCs/>
                <w:lang w:val="en-GB"/>
              </w:rPr>
              <w:t>p-</w:t>
            </w:r>
            <w:r>
              <w:rPr>
                <w:b/>
                <w:bCs/>
                <w:lang w:val="en-GB"/>
              </w:rPr>
              <w:t>CH</w:t>
            </w:r>
            <w:r w:rsidRPr="00EB1C20">
              <w:rPr>
                <w:b/>
                <w:bCs/>
                <w:vertAlign w:val="subscript"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>TNH</w:t>
            </w:r>
            <w:r w:rsidRPr="005350C4">
              <w:rPr>
                <w:rFonts w:ascii="Arial" w:hAnsi="Arial" w:cs="Arial"/>
                <w:b/>
                <w:bCs/>
                <w:vertAlign w:val="superscript"/>
                <w:lang w:val="en-GB"/>
              </w:rPr>
              <w:t>●</w:t>
            </w:r>
            <w:r>
              <w:rPr>
                <w:rFonts w:ascii="Arial" w:hAnsi="Arial" w:cs="Arial"/>
                <w:b/>
                <w:bCs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(</w:t>
            </w:r>
            <w:r>
              <w:rPr>
                <w:rFonts w:ascii="Symbol" w:hAnsi="Symbol" w:cs="Symbol"/>
                <w:b/>
                <w:bCs/>
                <w:lang w:val="en-GB"/>
              </w:rPr>
              <w:t></w:t>
            </w:r>
            <w:r>
              <w:rPr>
                <w:rFonts w:ascii="Arial" w:hAnsi="Arial" w:cs="Arial"/>
                <w:b/>
                <w:bCs/>
                <w:lang w:val="en-GB"/>
              </w:rPr>
              <w:t>-state)</w:t>
            </w:r>
          </w:p>
          <w:p w14:paraId="00C03793" w14:textId="5EAB6512" w:rsidR="006C692B" w:rsidRPr="006C692B" w:rsidRDefault="006C692B" w:rsidP="008478BD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246CB9">
              <w:rPr>
                <w:sz w:val="20"/>
                <w:szCs w:val="20"/>
                <w:lang w:val="en-GB"/>
              </w:rPr>
              <w:t>–326.147076 hartree</w:t>
            </w:r>
          </w:p>
        </w:tc>
      </w:tr>
      <w:tr w:rsidR="006C692B" w:rsidRPr="00F52EBC" w14:paraId="3FBFA68E" w14:textId="77777777" w:rsidTr="006C692B">
        <w:tc>
          <w:tcPr>
            <w:tcW w:w="4042" w:type="dxa"/>
          </w:tcPr>
          <w:p w14:paraId="57A40D74" w14:textId="77777777" w:rsidR="006C692B" w:rsidRDefault="001B109C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noProof/>
                <w:lang w:val="sk-SK" w:eastAsia="sk-SK"/>
              </w:rPr>
              <w:pict w14:anchorId="2ABEB569">
                <v:shape id="Grafik 14" o:spid="_x0000_i1030" type="#_x0000_t75" style="width:75pt;height:64.45pt;flip:y;visibility:visible">
                  <v:imagedata r:id="rId12" o:title=""/>
                </v:shape>
              </w:pict>
            </w:r>
          </w:p>
          <w:p w14:paraId="4BA4FB33" w14:textId="77777777" w:rsidR="006C692B" w:rsidRPr="005350C4" w:rsidRDefault="006C692B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–0.01 / 0.62</w:t>
            </w:r>
          </w:p>
        </w:tc>
        <w:tc>
          <w:tcPr>
            <w:tcW w:w="3827" w:type="dxa"/>
          </w:tcPr>
          <w:p w14:paraId="1345A820" w14:textId="77777777" w:rsidR="006C692B" w:rsidRDefault="001B109C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noProof/>
                <w:lang w:val="sk-SK" w:eastAsia="sk-SK"/>
              </w:rPr>
              <w:pict w14:anchorId="71423FFA">
                <v:shape id="Obrázok 20" o:spid="_x0000_i1031" type="#_x0000_t75" style="width:74.25pt;height:59.2pt;visibility:visible">
                  <v:imagedata r:id="rId13" o:title=""/>
                </v:shape>
              </w:pict>
            </w:r>
          </w:p>
          <w:p w14:paraId="724F89DF" w14:textId="77777777" w:rsidR="006C692B" w:rsidRPr="005350C4" w:rsidRDefault="006C692B" w:rsidP="008478BD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0.00 / 0.96 </w:t>
            </w:r>
          </w:p>
        </w:tc>
      </w:tr>
      <w:tr w:rsidR="006C692B" w:rsidRPr="00F52EBC" w14:paraId="247260F9" w14:textId="77777777" w:rsidTr="006C692B">
        <w:tc>
          <w:tcPr>
            <w:tcW w:w="4042" w:type="dxa"/>
          </w:tcPr>
          <w:p w14:paraId="224128FC" w14:textId="77777777" w:rsidR="006C692B" w:rsidRDefault="006C692B" w:rsidP="008478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0C4">
              <w:rPr>
                <w:b/>
                <w:bCs/>
                <w:lang w:val="en-GB"/>
              </w:rPr>
              <w:t>o-</w:t>
            </w:r>
            <w:r>
              <w:rPr>
                <w:b/>
                <w:bCs/>
                <w:lang w:val="en-GB"/>
              </w:rPr>
              <w:t>CH</w:t>
            </w:r>
            <w:r w:rsidRPr="00EB1C20">
              <w:rPr>
                <w:b/>
                <w:bCs/>
                <w:vertAlign w:val="subscript"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>TNH</w:t>
            </w:r>
            <w:r w:rsidRPr="005350C4">
              <w:rPr>
                <w:rFonts w:ascii="Arial" w:hAnsi="Arial" w:cs="Arial"/>
                <w:b/>
                <w:bCs/>
                <w:vertAlign w:val="superscript"/>
                <w:lang w:val="en-GB"/>
              </w:rPr>
              <w:t>●</w:t>
            </w:r>
            <w:r>
              <w:rPr>
                <w:rFonts w:ascii="Arial" w:hAnsi="Arial" w:cs="Arial"/>
                <w:b/>
                <w:bCs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(</w:t>
            </w:r>
            <w:r w:rsidRPr="0069060B">
              <w:rPr>
                <w:rFonts w:ascii="Symbol" w:hAnsi="Symbol" w:cs="Symbol"/>
                <w:b/>
                <w:bCs/>
                <w:lang w:val="en-GB"/>
              </w:rPr>
              <w:t></w:t>
            </w:r>
            <w:r>
              <w:rPr>
                <w:rFonts w:ascii="Arial" w:hAnsi="Arial" w:cs="Arial"/>
                <w:b/>
                <w:bCs/>
                <w:lang w:val="en-GB"/>
              </w:rPr>
              <w:t>-state)</w:t>
            </w:r>
          </w:p>
          <w:p w14:paraId="36657B57" w14:textId="44C8EA9B" w:rsidR="004870D3" w:rsidRPr="005350C4" w:rsidRDefault="004870D3" w:rsidP="008478BD">
            <w:pPr>
              <w:spacing w:after="0" w:line="360" w:lineRule="auto"/>
              <w:jc w:val="center"/>
              <w:rPr>
                <w:lang w:val="en-GB"/>
              </w:rPr>
            </w:pPr>
            <w:r w:rsidRPr="006C692B">
              <w:rPr>
                <w:sz w:val="20"/>
                <w:szCs w:val="20"/>
                <w:lang w:val="en-GB"/>
              </w:rPr>
              <w:t>–326.</w:t>
            </w:r>
            <w:r>
              <w:rPr>
                <w:sz w:val="20"/>
                <w:szCs w:val="20"/>
                <w:lang w:val="en-GB"/>
              </w:rPr>
              <w:t>206300</w:t>
            </w:r>
            <w:r w:rsidRPr="006C692B">
              <w:rPr>
                <w:sz w:val="20"/>
                <w:szCs w:val="20"/>
                <w:lang w:val="en-GB"/>
              </w:rPr>
              <w:t xml:space="preserve"> hartree</w:t>
            </w:r>
          </w:p>
        </w:tc>
        <w:tc>
          <w:tcPr>
            <w:tcW w:w="3827" w:type="dxa"/>
          </w:tcPr>
          <w:p w14:paraId="6E884B1A" w14:textId="77777777" w:rsidR="006C692B" w:rsidRDefault="006C692B" w:rsidP="008478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0C4">
              <w:rPr>
                <w:b/>
                <w:bCs/>
                <w:lang w:val="en-GB"/>
              </w:rPr>
              <w:t>p-</w:t>
            </w:r>
            <w:r>
              <w:rPr>
                <w:b/>
                <w:bCs/>
                <w:lang w:val="en-GB"/>
              </w:rPr>
              <w:t>CH</w:t>
            </w:r>
            <w:r w:rsidRPr="00EB1C20">
              <w:rPr>
                <w:b/>
                <w:bCs/>
                <w:vertAlign w:val="subscript"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>TNH</w:t>
            </w:r>
            <w:r w:rsidRPr="005350C4">
              <w:rPr>
                <w:rFonts w:ascii="Arial" w:hAnsi="Arial" w:cs="Arial"/>
                <w:b/>
                <w:bCs/>
                <w:vertAlign w:val="superscript"/>
                <w:lang w:val="en-GB"/>
              </w:rPr>
              <w:t>●</w:t>
            </w:r>
            <w:r>
              <w:rPr>
                <w:rFonts w:ascii="Arial" w:hAnsi="Arial" w:cs="Arial"/>
                <w:b/>
                <w:bCs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(</w:t>
            </w:r>
            <w:r>
              <w:rPr>
                <w:rFonts w:ascii="Symbol" w:hAnsi="Symbol" w:cs="Symbol"/>
                <w:b/>
                <w:bCs/>
                <w:lang w:val="en-GB"/>
              </w:rPr>
              <w:t></w:t>
            </w:r>
            <w:r>
              <w:rPr>
                <w:rFonts w:ascii="Arial" w:hAnsi="Arial" w:cs="Arial"/>
                <w:b/>
                <w:bCs/>
                <w:lang w:val="en-GB"/>
              </w:rPr>
              <w:t>-state)</w:t>
            </w:r>
          </w:p>
          <w:p w14:paraId="6E3985B4" w14:textId="3F20EEC5" w:rsidR="006C692B" w:rsidRPr="006C692B" w:rsidRDefault="006C692B" w:rsidP="008478BD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–326.149204 hartree</w:t>
            </w:r>
          </w:p>
        </w:tc>
      </w:tr>
    </w:tbl>
    <w:p w14:paraId="52FEE55B" w14:textId="5C4F9A36" w:rsidR="00B74A0D" w:rsidRPr="00093BCE" w:rsidRDefault="00B74A0D" w:rsidP="00B94A62">
      <w:pPr>
        <w:spacing w:after="0" w:line="360" w:lineRule="auto"/>
        <w:jc w:val="both"/>
        <w:rPr>
          <w:lang w:val="en-GB"/>
        </w:rPr>
      </w:pPr>
      <w:r w:rsidRPr="00093BCE">
        <w:rPr>
          <w:b/>
          <w:bCs/>
          <w:lang w:val="en-GB"/>
        </w:rPr>
        <w:t>Figure 2S:</w:t>
      </w:r>
      <w:r w:rsidRPr="00093BCE">
        <w:rPr>
          <w:lang w:val="en-GB"/>
        </w:rPr>
        <w:t xml:space="preserve"> The gas-phase </w:t>
      </w:r>
      <w:r w:rsidR="000A716C">
        <w:rPr>
          <w:lang w:val="en-GB"/>
        </w:rPr>
        <w:t xml:space="preserve">electron B3LYP energies, </w:t>
      </w:r>
      <w:r w:rsidRPr="00093BCE">
        <w:rPr>
          <w:lang w:val="en-GB"/>
        </w:rPr>
        <w:t>Mulliken spin density distribution in the toluidine isomers in their different oxidised radical states. The depicted iso-surface value is 0.30 atomic units. The spin</w:t>
      </w:r>
      <w:r w:rsidR="008F78B7">
        <w:rPr>
          <w:lang w:val="en-GB"/>
        </w:rPr>
        <w:t xml:space="preserve"> densities for nitrogen atom /</w:t>
      </w:r>
      <w:r w:rsidRPr="00093BCE">
        <w:rPr>
          <w:lang w:val="en-GB"/>
        </w:rPr>
        <w:t xml:space="preserve"> carbon atoms of substitutents are in atomic units. </w:t>
      </w:r>
    </w:p>
    <w:p w14:paraId="17B1B70B" w14:textId="26173D32" w:rsidR="00B74A0D" w:rsidRDefault="00B74A0D" w:rsidP="00B94A62">
      <w:pPr>
        <w:rPr>
          <w:lang w:val="en-GB"/>
        </w:rPr>
      </w:pPr>
    </w:p>
    <w:p w14:paraId="64936E58" w14:textId="52BAA457" w:rsidR="006C692B" w:rsidRDefault="006C692B" w:rsidP="00B94A62">
      <w:pPr>
        <w:rPr>
          <w:lang w:val="en-GB"/>
        </w:rPr>
      </w:pPr>
    </w:p>
    <w:p w14:paraId="5D3F87A1" w14:textId="69430626" w:rsidR="009F078F" w:rsidRDefault="009F078F" w:rsidP="00B94A62">
      <w:pPr>
        <w:rPr>
          <w:lang w:val="en-GB"/>
        </w:rPr>
      </w:pPr>
    </w:p>
    <w:p w14:paraId="62062A0C" w14:textId="77777777" w:rsidR="009F078F" w:rsidRDefault="009F078F" w:rsidP="009F078F">
      <w:pPr>
        <w:tabs>
          <w:tab w:val="left" w:pos="1134"/>
        </w:tabs>
        <w:spacing w:line="480" w:lineRule="auto"/>
        <w:jc w:val="both"/>
        <w:rPr>
          <w:b/>
          <w:bCs/>
          <w:lang w:val="en-GB"/>
        </w:rPr>
        <w:sectPr w:rsidR="009F078F" w:rsidSect="009368CC">
          <w:footerReference w:type="default" r:id="rId14"/>
          <w:endnotePr>
            <w:numFmt w:val="decimal"/>
          </w:endnotePr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3FE1DE07" w14:textId="30EE9C3C" w:rsidR="009F078F" w:rsidRPr="00647750" w:rsidRDefault="009F078F" w:rsidP="009F078F">
      <w:pPr>
        <w:tabs>
          <w:tab w:val="left" w:pos="1134"/>
        </w:tabs>
        <w:spacing w:line="480" w:lineRule="auto"/>
        <w:jc w:val="both"/>
        <w:rPr>
          <w:lang w:val="en-GB"/>
        </w:rPr>
      </w:pPr>
      <w:r w:rsidRPr="0050737A">
        <w:rPr>
          <w:b/>
          <w:bCs/>
          <w:lang w:val="en-GB"/>
        </w:rPr>
        <w:lastRenderedPageBreak/>
        <w:t>Table 1</w:t>
      </w:r>
      <w:r w:rsidR="006223F3">
        <w:rPr>
          <w:b/>
          <w:bCs/>
          <w:lang w:val="en-GB"/>
        </w:rPr>
        <w:t>S</w:t>
      </w:r>
      <w:r w:rsidRPr="0050737A">
        <w:rPr>
          <w:b/>
          <w:bCs/>
          <w:lang w:val="en-GB"/>
        </w:rPr>
        <w:t>.</w:t>
      </w:r>
      <w:r w:rsidRPr="00647750">
        <w:rPr>
          <w:lang w:val="en-GB"/>
        </w:rPr>
        <w:t xml:space="preserve"> </w:t>
      </w:r>
      <w:r>
        <w:rPr>
          <w:lang w:val="en-GB"/>
        </w:rPr>
        <w:t xml:space="preserve">Reaction M062x </w:t>
      </w:r>
      <w:r w:rsidRPr="00647750">
        <w:rPr>
          <w:lang w:val="en-GB"/>
        </w:rPr>
        <w:t xml:space="preserve">Gibb´s free energies </w:t>
      </w:r>
      <w:r>
        <w:rPr>
          <w:lang w:val="en-GB"/>
        </w:rPr>
        <w:t>for selected acido-basic steps calculated for the gas-phase and solvents</w:t>
      </w:r>
      <w:r w:rsidRPr="00647750">
        <w:rPr>
          <w:lang w:val="en-GB"/>
        </w:rPr>
        <w:t xml:space="preserve"> (energies in kJ mol</w:t>
      </w:r>
      <w:r w:rsidRPr="00647750">
        <w:rPr>
          <w:vertAlign w:val="superscript"/>
          <w:lang w:val="en-GB"/>
        </w:rPr>
        <w:t>–1</w:t>
      </w:r>
      <w:r w:rsidRPr="00647750">
        <w:rPr>
          <w:lang w:val="en-GB"/>
        </w:rPr>
        <w:t>).</w:t>
      </w:r>
    </w:p>
    <w:tbl>
      <w:tblPr>
        <w:tblW w:w="119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65"/>
        <w:gridCol w:w="850"/>
        <w:gridCol w:w="850"/>
        <w:gridCol w:w="850"/>
        <w:gridCol w:w="227"/>
        <w:gridCol w:w="850"/>
        <w:gridCol w:w="850"/>
        <w:gridCol w:w="850"/>
        <w:gridCol w:w="227"/>
        <w:gridCol w:w="850"/>
        <w:gridCol w:w="850"/>
        <w:gridCol w:w="850"/>
      </w:tblGrid>
      <w:tr w:rsidR="009F078F" w:rsidRPr="006223F3" w14:paraId="47B17811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570F97EC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Reaction No.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0C44205D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9678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Acid-base reaction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326F31E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Align w:val="bottom"/>
          </w:tcPr>
          <w:p w14:paraId="6ED96505" w14:textId="25177EE8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25055A5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5966A5AC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1EEA5E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4B606B42" w14:textId="36CB01F9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CFFADF9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7C211FC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B38B2E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0935521F" w14:textId="74DBFECD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5D9C13D3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F078F" w:rsidRPr="006223F3" w14:paraId="08541CB6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7E580C06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12D238F2" w14:textId="77777777" w:rsidR="009F078F" w:rsidRPr="001D508C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17AB61E5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Align w:val="bottom"/>
          </w:tcPr>
          <w:p w14:paraId="24D74B8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A91A04">
              <w:rPr>
                <w:b/>
                <w:bCs/>
                <w:sz w:val="20"/>
                <w:szCs w:val="20"/>
                <w:lang w:val="sk-SK" w:eastAsia="sk-SK"/>
              </w:rPr>
              <w:t>gas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727A7DB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6035F4B4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0F976C9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4D4EA4E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A91A04">
              <w:rPr>
                <w:b/>
                <w:bCs/>
                <w:sz w:val="20"/>
                <w:szCs w:val="20"/>
                <w:lang w:val="sk-SK" w:eastAsia="sk-SK"/>
              </w:rPr>
              <w:t>DMSO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D183DD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609C68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01256A7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1A93193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A91A04">
              <w:rPr>
                <w:b/>
                <w:bCs/>
                <w:sz w:val="20"/>
                <w:szCs w:val="20"/>
                <w:lang w:val="sk-SK" w:eastAsia="sk-SK"/>
              </w:rPr>
              <w:t>water</w:t>
            </w:r>
          </w:p>
        </w:tc>
        <w:tc>
          <w:tcPr>
            <w:tcW w:w="850" w:type="dxa"/>
          </w:tcPr>
          <w:p w14:paraId="183A1C15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</w:tr>
      <w:tr w:rsidR="009F078F" w:rsidRPr="006223F3" w14:paraId="03B6536D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1DDE25B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A04">
              <w:rPr>
                <w:color w:val="000000"/>
                <w:sz w:val="20"/>
                <w:szCs w:val="20"/>
                <w:lang w:val="sk-SK" w:eastAsia="sk-SK"/>
              </w:rPr>
              <w:t>a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6E5AC9A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sz w:val="20"/>
                <w:szCs w:val="20"/>
                <w:lang w:val="sk-SK" w:eastAsia="sk-SK"/>
              </w:rPr>
              <w:t>ANH</w:t>
            </w:r>
            <w:r w:rsidRPr="001D508C">
              <w:rPr>
                <w:b/>
                <w:bCs/>
                <w:sz w:val="20"/>
                <w:szCs w:val="20"/>
                <w:vertAlign w:val="subscript"/>
                <w:lang w:val="sk-SK" w:eastAsia="sk-SK"/>
              </w:rPr>
              <w:t>3</w:t>
            </w:r>
            <w:r>
              <w:rPr>
                <w:b/>
                <w:bCs/>
                <w:sz w:val="20"/>
                <w:szCs w:val="20"/>
                <w:lang w:val="sk-SK" w:eastAsia="sk-SK"/>
              </w:rPr>
              <w:t>+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k-SK" w:eastAsia="sk-SK"/>
              </w:rPr>
              <w:t>ANH</w:t>
            </w:r>
            <w:r>
              <w:rPr>
                <w:b/>
                <w:bCs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367E049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Align w:val="bottom"/>
          </w:tcPr>
          <w:p w14:paraId="1B835C1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850.4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1970B786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143D490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E265D1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70CF12C0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53.5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30F3B3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A5ED94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3C2A37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0D0676FC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31.1</w:t>
            </w:r>
          </w:p>
        </w:tc>
        <w:tc>
          <w:tcPr>
            <w:tcW w:w="850" w:type="dxa"/>
          </w:tcPr>
          <w:p w14:paraId="4C0F582B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F078F" w:rsidRPr="006B3556" w14:paraId="33247E24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04AB1BF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A04">
              <w:rPr>
                <w:color w:val="000000"/>
                <w:sz w:val="20"/>
                <w:szCs w:val="20"/>
                <w:lang w:val="sk-SK" w:eastAsia="sk-SK"/>
              </w:rPr>
              <w:t>b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35DBD3C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sz w:val="20"/>
                <w:szCs w:val="20"/>
                <w:lang w:val="sk-SK" w:eastAsia="sk-SK"/>
              </w:rPr>
              <w:t>A</w:t>
            </w:r>
            <w:r w:rsidRPr="001D508C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>
              <w:rPr>
                <w:b/>
                <w:bCs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 w:rsidRPr="001D508C">
              <w:rPr>
                <w:b/>
                <w:bCs/>
                <w:sz w:val="20"/>
                <w:szCs w:val="20"/>
                <w:lang w:val="sk-SK" w:eastAsia="sk-SK"/>
              </w:rPr>
              <w:t>A</w:t>
            </w:r>
            <w:r w:rsidRPr="00A91A04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D508C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-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7BC000B4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Align w:val="bottom"/>
          </w:tcPr>
          <w:p w14:paraId="0FE7F493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1505.9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509E768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6A37068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C02DDFB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750ADE1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165.9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CF623F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49CF9DD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CE62CE6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65554274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183.1</w:t>
            </w:r>
          </w:p>
        </w:tc>
        <w:tc>
          <w:tcPr>
            <w:tcW w:w="850" w:type="dxa"/>
          </w:tcPr>
          <w:p w14:paraId="12E3403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F078F" w:rsidRPr="006B3556" w14:paraId="2B2A84A7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1A07E8F9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c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C814D4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  <w:r w:rsidRPr="001D508C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  <w:r w:rsidRPr="00A91A04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37757995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Align w:val="bottom"/>
          </w:tcPr>
          <w:p w14:paraId="30C6255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925.5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3C9451A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210C5619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14FB0E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19438EF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4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.5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FD0D1A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1908D74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3379B2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07490C2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16.3</w:t>
            </w:r>
          </w:p>
        </w:tc>
        <w:tc>
          <w:tcPr>
            <w:tcW w:w="850" w:type="dxa"/>
          </w:tcPr>
          <w:p w14:paraId="18630E5B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F078F" w:rsidRPr="006B3556" w14:paraId="23AAC7C1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192FCFD4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5A44A8FB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32C7A764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ortho</w:t>
            </w:r>
          </w:p>
        </w:tc>
        <w:tc>
          <w:tcPr>
            <w:tcW w:w="850" w:type="dxa"/>
            <w:vAlign w:val="bottom"/>
          </w:tcPr>
          <w:p w14:paraId="306D6E10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meta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71242145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para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121D3C85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06A775E3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ortho</w:t>
            </w:r>
          </w:p>
        </w:tc>
        <w:tc>
          <w:tcPr>
            <w:tcW w:w="850" w:type="dxa"/>
            <w:vAlign w:val="bottom"/>
          </w:tcPr>
          <w:p w14:paraId="61624873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meta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12824C75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para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2BBBCE77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5EEC7A47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ortho</w:t>
            </w:r>
          </w:p>
        </w:tc>
        <w:tc>
          <w:tcPr>
            <w:tcW w:w="850" w:type="dxa"/>
            <w:vAlign w:val="bottom"/>
          </w:tcPr>
          <w:p w14:paraId="311BE7D6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meta</w:t>
            </w:r>
          </w:p>
        </w:tc>
        <w:tc>
          <w:tcPr>
            <w:tcW w:w="850" w:type="dxa"/>
            <w:vAlign w:val="bottom"/>
          </w:tcPr>
          <w:p w14:paraId="1699C1C1" w14:textId="77777777" w:rsidR="009F078F" w:rsidRPr="00134F51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para</w:t>
            </w:r>
          </w:p>
        </w:tc>
      </w:tr>
      <w:tr w:rsidR="009F078F" w:rsidRPr="006B3556" w14:paraId="3533E6D1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69BE0B4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A04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AC2BC24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9A7BE7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1D508C">
              <w:rPr>
                <w:b/>
                <w:bCs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9A7BE7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9A7BE7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 xml:space="preserve"> 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1D508C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9A7BE7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9A7BE7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9A7BE7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21C3E47D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857.1</w:t>
            </w:r>
          </w:p>
        </w:tc>
        <w:tc>
          <w:tcPr>
            <w:tcW w:w="850" w:type="dxa"/>
            <w:vAlign w:val="bottom"/>
          </w:tcPr>
          <w:p w14:paraId="7321470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857.6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5EADE906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862.2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50D1682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0C95FD0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52.4</w:t>
            </w:r>
          </w:p>
        </w:tc>
        <w:tc>
          <w:tcPr>
            <w:tcW w:w="850" w:type="dxa"/>
            <w:vAlign w:val="bottom"/>
          </w:tcPr>
          <w:p w14:paraId="7119EE34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51.7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0AD4453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47.1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0C70206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FF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4498E07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29.6</w:t>
            </w:r>
          </w:p>
        </w:tc>
        <w:tc>
          <w:tcPr>
            <w:tcW w:w="850" w:type="dxa"/>
            <w:vAlign w:val="bottom"/>
          </w:tcPr>
          <w:p w14:paraId="37E75001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30.9</w:t>
            </w:r>
          </w:p>
        </w:tc>
        <w:tc>
          <w:tcPr>
            <w:tcW w:w="850" w:type="dxa"/>
            <w:vAlign w:val="bottom"/>
          </w:tcPr>
          <w:p w14:paraId="3FF500F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26.4</w:t>
            </w:r>
          </w:p>
        </w:tc>
      </w:tr>
      <w:tr w:rsidR="009F078F" w:rsidRPr="006B3556" w14:paraId="0D05F57D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232AB1E6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A04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B054B8">
              <w:rPr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7F79374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D508C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054B8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1D508C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054B8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054B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B054B8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B054B8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093F9C2C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color w:val="000000"/>
                <w:sz w:val="20"/>
                <w:szCs w:val="20"/>
                <w:lang w:val="sk-SK" w:eastAsia="sk-SK"/>
              </w:rPr>
              <w:t>1503.3</w:t>
            </w:r>
          </w:p>
        </w:tc>
        <w:tc>
          <w:tcPr>
            <w:tcW w:w="850" w:type="dxa"/>
            <w:vAlign w:val="bottom"/>
          </w:tcPr>
          <w:p w14:paraId="6856F98E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color w:val="000000"/>
                <w:sz w:val="20"/>
                <w:szCs w:val="20"/>
                <w:lang w:val="sk-SK" w:eastAsia="sk-SK"/>
              </w:rPr>
              <w:t>1509.4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6BB0B7EA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color w:val="000000"/>
                <w:sz w:val="20"/>
                <w:szCs w:val="20"/>
                <w:lang w:val="sk-SK" w:eastAsia="sk-SK"/>
              </w:rPr>
              <w:t>1510.2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758C8B75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2BCF06A9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167.9</w:t>
            </w:r>
          </w:p>
        </w:tc>
        <w:tc>
          <w:tcPr>
            <w:tcW w:w="850" w:type="dxa"/>
            <w:vAlign w:val="bottom"/>
          </w:tcPr>
          <w:p w14:paraId="403F3E50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169.8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55465063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170.8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0586D131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2013F582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185.0</w:t>
            </w:r>
          </w:p>
        </w:tc>
        <w:tc>
          <w:tcPr>
            <w:tcW w:w="850" w:type="dxa"/>
            <w:vAlign w:val="bottom"/>
          </w:tcPr>
          <w:p w14:paraId="38BE3240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186.7</w:t>
            </w:r>
          </w:p>
        </w:tc>
        <w:tc>
          <w:tcPr>
            <w:tcW w:w="850" w:type="dxa"/>
            <w:vAlign w:val="bottom"/>
          </w:tcPr>
          <w:p w14:paraId="739A99A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188.2</w:t>
            </w:r>
          </w:p>
        </w:tc>
      </w:tr>
      <w:tr w:rsidR="009F078F" w:rsidRPr="006B3556" w14:paraId="3EB091F7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38A77116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304E14">
              <w:rPr>
                <w:rFonts w:ascii="Symbol" w:hAnsi="Symbol" w:cs="Symbol"/>
                <w:sz w:val="20"/>
                <w:szCs w:val="20"/>
                <w:lang w:val="sk-SK" w:eastAsia="sk-SK"/>
              </w:rPr>
              <w:t></w:t>
            </w:r>
            <w:r w:rsidRPr="002A6C25">
              <w:rPr>
                <w:sz w:val="20"/>
                <w:szCs w:val="20"/>
                <w:lang w:val="sk-SK" w:eastAsia="sk-SK"/>
              </w:rPr>
              <w:t>(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>
              <w:rPr>
                <w:sz w:val="20"/>
                <w:szCs w:val="20"/>
                <w:vertAlign w:val="subscript"/>
                <w:lang w:val="sk-SK" w:eastAsia="sk-SK"/>
              </w:rPr>
              <w:t>1</w:t>
            </w:r>
            <w:r w:rsidRPr="002A6C25">
              <w:rPr>
                <w:sz w:val="20"/>
                <w:szCs w:val="20"/>
                <w:lang w:val="sk-SK" w:eastAsia="sk-SK"/>
              </w:rPr>
              <w:t xml:space="preserve"> – 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>
              <w:rPr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2A6C25">
              <w:rPr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0AAA271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755067E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646.2</w:t>
            </w:r>
          </w:p>
        </w:tc>
        <w:tc>
          <w:tcPr>
            <w:tcW w:w="850" w:type="dxa"/>
            <w:vAlign w:val="bottom"/>
          </w:tcPr>
          <w:p w14:paraId="28AE36E0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651.8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3E7BE6E6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648.0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3255CFE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114F223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220.3</w:t>
            </w:r>
          </w:p>
        </w:tc>
        <w:tc>
          <w:tcPr>
            <w:tcW w:w="850" w:type="dxa"/>
          </w:tcPr>
          <w:p w14:paraId="3B99E4C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221.5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9EBA69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217.9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0632DC7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7DFD7D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214.7</w:t>
            </w:r>
          </w:p>
        </w:tc>
        <w:tc>
          <w:tcPr>
            <w:tcW w:w="850" w:type="dxa"/>
          </w:tcPr>
          <w:p w14:paraId="61698923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217.2</w:t>
            </w:r>
          </w:p>
        </w:tc>
        <w:tc>
          <w:tcPr>
            <w:tcW w:w="850" w:type="dxa"/>
          </w:tcPr>
          <w:p w14:paraId="28BEE6F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E96FF2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215.4</w:t>
            </w:r>
          </w:p>
        </w:tc>
      </w:tr>
      <w:tr w:rsidR="009F078F" w:rsidRPr="006B3556" w14:paraId="064C18C2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16DC7598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F78E4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2297F8ED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D508C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-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 xml:space="preserve"> →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D508C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>
              <w:rPr>
                <w:sz w:val="20"/>
                <w:szCs w:val="20"/>
                <w:vertAlign w:val="superscript"/>
                <w:lang w:val="sk-SK" w:eastAsia="sk-SK"/>
              </w:rPr>
              <w:t>+--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4F1B0541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1128.9</w:t>
            </w:r>
          </w:p>
        </w:tc>
        <w:tc>
          <w:tcPr>
            <w:tcW w:w="850" w:type="dxa"/>
            <w:vAlign w:val="bottom"/>
          </w:tcPr>
          <w:p w14:paraId="5AA576EA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1181.4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18CFC2DB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1186.4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757308D9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59275D00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166.5</w:t>
            </w:r>
          </w:p>
        </w:tc>
        <w:tc>
          <w:tcPr>
            <w:tcW w:w="850" w:type="dxa"/>
            <w:vAlign w:val="bottom"/>
          </w:tcPr>
          <w:p w14:paraId="56279FB1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188.2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49262935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193.2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5807C346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3CDB3949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188.4</w:t>
            </w:r>
          </w:p>
        </w:tc>
        <w:tc>
          <w:tcPr>
            <w:tcW w:w="850" w:type="dxa"/>
            <w:vAlign w:val="bottom"/>
          </w:tcPr>
          <w:p w14:paraId="41316BBA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208.2</w:t>
            </w:r>
          </w:p>
        </w:tc>
        <w:tc>
          <w:tcPr>
            <w:tcW w:w="850" w:type="dxa"/>
            <w:vAlign w:val="bottom"/>
          </w:tcPr>
          <w:p w14:paraId="1FFE9FFB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212.4</w:t>
            </w:r>
          </w:p>
        </w:tc>
      </w:tr>
      <w:tr w:rsidR="009F078F" w:rsidRPr="006B3556" w14:paraId="090F284F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305E8346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4DEE222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B054B8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TNH</w:t>
            </w:r>
            <w:r w:rsidRPr="001D508C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054B8">
              <w:rPr>
                <w:color w:val="000000"/>
                <w:sz w:val="20"/>
                <w:szCs w:val="20"/>
                <w:lang w:val="sk-SK" w:eastAsia="sk-SK"/>
              </w:rPr>
              <w:t xml:space="preserve">  → </w:t>
            </w:r>
            <w:r w:rsidRPr="001D508C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B054B8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NH</w:t>
            </w:r>
            <w:r w:rsidRPr="00B054B8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054B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B054B8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B054B8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B054B8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2DE8E00B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color w:val="000000"/>
                <w:sz w:val="20"/>
                <w:szCs w:val="20"/>
                <w:lang w:val="sk-SK" w:eastAsia="sk-SK"/>
              </w:rPr>
              <w:t>1571.1</w:t>
            </w:r>
          </w:p>
        </w:tc>
        <w:tc>
          <w:tcPr>
            <w:tcW w:w="850" w:type="dxa"/>
            <w:vAlign w:val="bottom"/>
          </w:tcPr>
          <w:p w14:paraId="59E7C3F6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color w:val="000000"/>
                <w:sz w:val="20"/>
                <w:szCs w:val="20"/>
                <w:lang w:val="sk-SK" w:eastAsia="sk-SK"/>
              </w:rPr>
              <w:t>1572.2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2B559686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color w:val="000000"/>
                <w:sz w:val="20"/>
                <w:szCs w:val="20"/>
                <w:lang w:val="sk-SK" w:eastAsia="sk-SK"/>
              </w:rPr>
              <w:t>1589.2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0D7C6A93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79113F59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236.9</w:t>
            </w:r>
          </w:p>
        </w:tc>
        <w:tc>
          <w:tcPr>
            <w:tcW w:w="850" w:type="dxa"/>
            <w:vAlign w:val="bottom"/>
          </w:tcPr>
          <w:p w14:paraId="25B83125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234.8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26421D01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254.0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515F6A8E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5487B675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254.0</w:t>
            </w:r>
          </w:p>
        </w:tc>
        <w:tc>
          <w:tcPr>
            <w:tcW w:w="850" w:type="dxa"/>
            <w:vAlign w:val="bottom"/>
          </w:tcPr>
          <w:p w14:paraId="756F7D6B" w14:textId="77777777" w:rsidR="009F078F" w:rsidRPr="00B054B8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251.9</w:t>
            </w:r>
          </w:p>
        </w:tc>
        <w:tc>
          <w:tcPr>
            <w:tcW w:w="850" w:type="dxa"/>
            <w:vAlign w:val="bottom"/>
          </w:tcPr>
          <w:p w14:paraId="512B66AF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054B8">
              <w:rPr>
                <w:sz w:val="20"/>
                <w:szCs w:val="20"/>
                <w:lang w:val="sk-SK" w:eastAsia="sk-SK"/>
              </w:rPr>
              <w:t>270.5</w:t>
            </w:r>
          </w:p>
        </w:tc>
      </w:tr>
      <w:tr w:rsidR="009F078F" w:rsidRPr="006B3556" w14:paraId="611EAD79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258A2549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F78E4">
              <w:rPr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FC5190B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D508C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D508C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TN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 xml:space="preserve"> →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D508C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D508C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 w:eastAsia="sk-SK"/>
              </w:rPr>
              <w:t>2-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6C1FC607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1991.1</w:t>
            </w:r>
          </w:p>
        </w:tc>
        <w:tc>
          <w:tcPr>
            <w:tcW w:w="850" w:type="dxa"/>
            <w:vAlign w:val="bottom"/>
          </w:tcPr>
          <w:p w14:paraId="19FCE47F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1952.9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15D6899F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1984.2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626A560D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247420E4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296.7</w:t>
            </w:r>
          </w:p>
        </w:tc>
        <w:tc>
          <w:tcPr>
            <w:tcW w:w="850" w:type="dxa"/>
            <w:vAlign w:val="bottom"/>
          </w:tcPr>
          <w:p w14:paraId="161EA17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272.3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30246B5B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314.7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00374CD7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648B9238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318.5</w:t>
            </w:r>
          </w:p>
        </w:tc>
        <w:tc>
          <w:tcPr>
            <w:tcW w:w="850" w:type="dxa"/>
            <w:vAlign w:val="bottom"/>
          </w:tcPr>
          <w:p w14:paraId="59755E70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288.4</w:t>
            </w:r>
          </w:p>
        </w:tc>
        <w:tc>
          <w:tcPr>
            <w:tcW w:w="850" w:type="dxa"/>
            <w:vAlign w:val="bottom"/>
          </w:tcPr>
          <w:p w14:paraId="06B4CCBA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328.8</w:t>
            </w:r>
          </w:p>
        </w:tc>
      </w:tr>
      <w:tr w:rsidR="009F078F" w:rsidRPr="006B3556" w14:paraId="52D53713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70F1D3BF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304E14">
              <w:rPr>
                <w:rFonts w:ascii="Symbol" w:hAnsi="Symbol" w:cs="Symbol"/>
                <w:sz w:val="20"/>
                <w:szCs w:val="20"/>
                <w:lang w:val="sk-SK" w:eastAsia="sk-SK"/>
              </w:rPr>
              <w:t></w:t>
            </w:r>
            <w:r w:rsidRPr="002A6C25">
              <w:rPr>
                <w:sz w:val="20"/>
                <w:szCs w:val="20"/>
                <w:lang w:val="sk-SK" w:eastAsia="sk-SK"/>
              </w:rPr>
              <w:t>(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>
              <w:rPr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2A6C25">
              <w:rPr>
                <w:sz w:val="20"/>
                <w:szCs w:val="20"/>
                <w:lang w:val="sk-SK" w:eastAsia="sk-SK"/>
              </w:rPr>
              <w:t xml:space="preserve"> – 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>
              <w:rPr>
                <w:sz w:val="20"/>
                <w:szCs w:val="20"/>
                <w:vertAlign w:val="subscript"/>
                <w:lang w:val="sk-SK" w:eastAsia="sk-SK"/>
              </w:rPr>
              <w:t>4</w:t>
            </w:r>
            <w:r w:rsidRPr="002A6C25">
              <w:rPr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08552998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13300E02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–67.8</w:t>
            </w:r>
          </w:p>
        </w:tc>
        <w:tc>
          <w:tcPr>
            <w:tcW w:w="850" w:type="dxa"/>
            <w:vAlign w:val="bottom"/>
          </w:tcPr>
          <w:p w14:paraId="3596214B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62.8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5B88076C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79.0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0C919786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86EA8A0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69.0</w:t>
            </w:r>
          </w:p>
        </w:tc>
        <w:tc>
          <w:tcPr>
            <w:tcW w:w="850" w:type="dxa"/>
          </w:tcPr>
          <w:p w14:paraId="5847DDC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65.0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813614C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83.2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7A888A2E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32A044A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69.0</w:t>
            </w:r>
            <w:r w:rsidRPr="00FB1603">
              <w:rPr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850" w:type="dxa"/>
          </w:tcPr>
          <w:p w14:paraId="5DF37534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65.2</w:t>
            </w:r>
          </w:p>
        </w:tc>
        <w:tc>
          <w:tcPr>
            <w:tcW w:w="850" w:type="dxa"/>
          </w:tcPr>
          <w:p w14:paraId="5FE4426D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9368CC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82.3</w:t>
            </w:r>
          </w:p>
        </w:tc>
      </w:tr>
      <w:tr w:rsidR="009F078F" w:rsidRPr="006B3556" w14:paraId="0169B3FE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58AEA7D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A04">
              <w:rPr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F690DE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725B1398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1299.3</w:t>
            </w:r>
          </w:p>
        </w:tc>
        <w:tc>
          <w:tcPr>
            <w:tcW w:w="850" w:type="dxa"/>
            <w:vAlign w:val="bottom"/>
          </w:tcPr>
          <w:p w14:paraId="2B0BB311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1248.4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7AE16EF6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1265.0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356AC0C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5B71DA2C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17.9</w:t>
            </w:r>
          </w:p>
        </w:tc>
        <w:tc>
          <w:tcPr>
            <w:tcW w:w="850" w:type="dxa"/>
            <w:vAlign w:val="bottom"/>
          </w:tcPr>
          <w:p w14:paraId="39CBA1F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5.1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5410CA8E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13.8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23379D47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279971A7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35.9</w:t>
            </w:r>
          </w:p>
        </w:tc>
        <w:tc>
          <w:tcPr>
            <w:tcW w:w="850" w:type="dxa"/>
            <w:vAlign w:val="bottom"/>
          </w:tcPr>
          <w:p w14:paraId="44A9EABC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13.2</w:t>
            </w:r>
          </w:p>
        </w:tc>
        <w:tc>
          <w:tcPr>
            <w:tcW w:w="850" w:type="dxa"/>
            <w:vAlign w:val="bottom"/>
          </w:tcPr>
          <w:p w14:paraId="459F0AAF" w14:textId="77777777" w:rsidR="009F078F" w:rsidRPr="00AF78E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31.6</w:t>
            </w:r>
          </w:p>
        </w:tc>
      </w:tr>
      <w:tr w:rsidR="009F078F" w:rsidRPr="006B3556" w14:paraId="546087A8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4F2AD7A3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A04">
              <w:rPr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99F632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CH2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sz w:val="20"/>
                <w:szCs w:val="20"/>
                <w:vertAlign w:val="superscript"/>
                <w:lang w:val="sk-SK" w:eastAsia="sk-SK"/>
              </w:rPr>
              <w:t>2-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298EA705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1923.3</w:t>
            </w:r>
          </w:p>
        </w:tc>
        <w:tc>
          <w:tcPr>
            <w:tcW w:w="850" w:type="dxa"/>
            <w:vAlign w:val="bottom"/>
          </w:tcPr>
          <w:p w14:paraId="60AA3A9D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1890.2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7D97840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1905.2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38B10F6F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7BA9D7C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227.7</w:t>
            </w:r>
          </w:p>
        </w:tc>
        <w:tc>
          <w:tcPr>
            <w:tcW w:w="850" w:type="dxa"/>
            <w:vAlign w:val="bottom"/>
          </w:tcPr>
          <w:p w14:paraId="3DC8184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207.3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4058491D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231.5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15F9B7E7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2810CEA5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249.5</w:t>
            </w:r>
          </w:p>
        </w:tc>
        <w:tc>
          <w:tcPr>
            <w:tcW w:w="850" w:type="dxa"/>
            <w:vAlign w:val="bottom"/>
          </w:tcPr>
          <w:p w14:paraId="27D44C7C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223.4</w:t>
            </w:r>
          </w:p>
        </w:tc>
        <w:tc>
          <w:tcPr>
            <w:tcW w:w="850" w:type="dxa"/>
            <w:vAlign w:val="bottom"/>
          </w:tcPr>
          <w:p w14:paraId="168701E6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246.5</w:t>
            </w:r>
          </w:p>
        </w:tc>
      </w:tr>
      <w:tr w:rsidR="009F078F" w:rsidRPr="006B3556" w14:paraId="6D494FB6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16410D3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304E14">
              <w:rPr>
                <w:rFonts w:ascii="Symbol" w:hAnsi="Symbol" w:cs="Symbol"/>
                <w:sz w:val="20"/>
                <w:szCs w:val="20"/>
                <w:lang w:val="sk-SK" w:eastAsia="sk-SK"/>
              </w:rPr>
              <w:t></w:t>
            </w:r>
            <w:r w:rsidRPr="002A6C25">
              <w:rPr>
                <w:sz w:val="20"/>
                <w:szCs w:val="20"/>
                <w:lang w:val="sk-SK" w:eastAsia="sk-SK"/>
              </w:rPr>
              <w:t>(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 w:rsidRPr="00304E14">
              <w:rPr>
                <w:sz w:val="20"/>
                <w:szCs w:val="20"/>
                <w:vertAlign w:val="subscript"/>
                <w:lang w:val="sk-SK" w:eastAsia="sk-SK"/>
              </w:rPr>
              <w:t>6</w:t>
            </w:r>
            <w:r w:rsidRPr="002A6C25">
              <w:rPr>
                <w:sz w:val="20"/>
                <w:szCs w:val="20"/>
                <w:lang w:val="sk-SK" w:eastAsia="sk-SK"/>
              </w:rPr>
              <w:t xml:space="preserve"> – 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 w:rsidRPr="00304E14">
              <w:rPr>
                <w:sz w:val="20"/>
                <w:szCs w:val="20"/>
                <w:vertAlign w:val="subscript"/>
                <w:lang w:val="sk-SK" w:eastAsia="sk-SK"/>
              </w:rPr>
              <w:t>7</w:t>
            </w:r>
            <w:r w:rsidRPr="002A6C25">
              <w:rPr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58A531B3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648A4D64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highlight w:val="yellow"/>
                <w:lang w:val="sk-SK" w:eastAsia="sk-SK"/>
              </w:rPr>
            </w:pPr>
            <w:r w:rsidRPr="002A6C25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624.0</w:t>
            </w:r>
          </w:p>
        </w:tc>
        <w:tc>
          <w:tcPr>
            <w:tcW w:w="850" w:type="dxa"/>
            <w:vAlign w:val="bottom"/>
          </w:tcPr>
          <w:p w14:paraId="28C7DE4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highlight w:val="yellow"/>
                <w:lang w:val="sk-SK" w:eastAsia="sk-SK"/>
              </w:rPr>
            </w:pPr>
            <w:r w:rsidRPr="002A6C25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641.8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16A81C2C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highlight w:val="yellow"/>
                <w:lang w:val="sk-SK" w:eastAsia="sk-SK"/>
              </w:rPr>
            </w:pPr>
            <w:r w:rsidRPr="002A6C25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640.2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4A4D828D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A962867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–209.8</w:t>
            </w:r>
          </w:p>
        </w:tc>
        <w:tc>
          <w:tcPr>
            <w:tcW w:w="850" w:type="dxa"/>
          </w:tcPr>
          <w:p w14:paraId="0D98AE58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lang w:val="sk-SK" w:eastAsia="sk-SK"/>
              </w:rPr>
            </w:pPr>
            <w:r w:rsidRPr="002A6C25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212.4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5651EEA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lang w:val="sk-SK" w:eastAsia="sk-SK"/>
              </w:rPr>
            </w:pPr>
            <w:r w:rsidRPr="002A6C25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217.7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35FD2A6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E20E367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lang w:val="sk-SK" w:eastAsia="sk-SK"/>
              </w:rPr>
            </w:pPr>
            <w:r w:rsidRPr="002A6C25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213.6</w:t>
            </w:r>
          </w:p>
        </w:tc>
        <w:tc>
          <w:tcPr>
            <w:tcW w:w="850" w:type="dxa"/>
          </w:tcPr>
          <w:p w14:paraId="1EC0A9A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lang w:val="sk-SK" w:eastAsia="sk-SK"/>
              </w:rPr>
            </w:pPr>
            <w:r w:rsidRPr="002A6C25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210.2</w:t>
            </w:r>
          </w:p>
        </w:tc>
        <w:tc>
          <w:tcPr>
            <w:tcW w:w="850" w:type="dxa"/>
          </w:tcPr>
          <w:p w14:paraId="60385CB4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FF0000"/>
                <w:sz w:val="20"/>
                <w:szCs w:val="20"/>
                <w:lang w:val="sk-SK" w:eastAsia="sk-SK"/>
              </w:rPr>
            </w:pPr>
            <w:r w:rsidRPr="002A6C25">
              <w:rPr>
                <w:sz w:val="20"/>
                <w:szCs w:val="20"/>
                <w:lang w:val="sk-SK" w:eastAsia="sk-SK"/>
              </w:rPr>
              <w:t>–</w:t>
            </w:r>
            <w:r>
              <w:rPr>
                <w:sz w:val="20"/>
                <w:szCs w:val="20"/>
                <w:lang w:val="sk-SK" w:eastAsia="sk-SK"/>
              </w:rPr>
              <w:t>214.9</w:t>
            </w:r>
          </w:p>
        </w:tc>
      </w:tr>
    </w:tbl>
    <w:p w14:paraId="4B4FD7C4" w14:textId="51154CA0" w:rsidR="009F078F" w:rsidRDefault="009F078F" w:rsidP="00B94A62">
      <w:pPr>
        <w:rPr>
          <w:lang w:val="en-GB"/>
        </w:rPr>
      </w:pPr>
    </w:p>
    <w:p w14:paraId="39296879" w14:textId="0499B557" w:rsidR="009F078F" w:rsidRDefault="009F078F" w:rsidP="00B94A62">
      <w:pPr>
        <w:rPr>
          <w:lang w:val="en-GB"/>
        </w:rPr>
      </w:pPr>
    </w:p>
    <w:p w14:paraId="17CE73BE" w14:textId="2D799C6D" w:rsidR="009F078F" w:rsidRDefault="009F078F" w:rsidP="00B94A62">
      <w:pPr>
        <w:rPr>
          <w:lang w:val="en-GB"/>
        </w:rPr>
      </w:pPr>
    </w:p>
    <w:p w14:paraId="2D72D42C" w14:textId="77777777" w:rsidR="009F078F" w:rsidRDefault="009F078F" w:rsidP="00B94A62">
      <w:pPr>
        <w:rPr>
          <w:lang w:val="en-GB"/>
        </w:rPr>
      </w:pPr>
    </w:p>
    <w:p w14:paraId="1E4BAF56" w14:textId="4CEC6AE9" w:rsidR="009F078F" w:rsidRDefault="009F078F" w:rsidP="009F078F">
      <w:pPr>
        <w:tabs>
          <w:tab w:val="left" w:pos="1134"/>
        </w:tabs>
        <w:spacing w:line="480" w:lineRule="auto"/>
        <w:jc w:val="both"/>
        <w:rPr>
          <w:lang w:val="en-GB"/>
        </w:rPr>
      </w:pPr>
      <w:r w:rsidRPr="0050737A">
        <w:rPr>
          <w:b/>
          <w:bCs/>
          <w:lang w:val="en-GB"/>
        </w:rPr>
        <w:lastRenderedPageBreak/>
        <w:t>Table 1</w:t>
      </w:r>
      <w:r w:rsidR="006223F3">
        <w:rPr>
          <w:b/>
          <w:bCs/>
          <w:lang w:val="en-GB"/>
        </w:rPr>
        <w:t>S</w:t>
      </w:r>
      <w:r>
        <w:rPr>
          <w:b/>
          <w:bCs/>
          <w:lang w:val="en-GB"/>
        </w:rPr>
        <w:t xml:space="preserve"> (continued)</w:t>
      </w:r>
      <w:r w:rsidRPr="0050737A">
        <w:rPr>
          <w:b/>
          <w:bCs/>
          <w:lang w:val="en-GB"/>
        </w:rPr>
        <w:t>.</w:t>
      </w:r>
      <w:r w:rsidRPr="00647750">
        <w:rPr>
          <w:lang w:val="en-GB"/>
        </w:rPr>
        <w:t xml:space="preserve"> </w:t>
      </w:r>
      <w:r>
        <w:rPr>
          <w:lang w:val="en-GB"/>
        </w:rPr>
        <w:t xml:space="preserve">Reaction M062x </w:t>
      </w:r>
      <w:r w:rsidRPr="00647750">
        <w:rPr>
          <w:lang w:val="en-GB"/>
        </w:rPr>
        <w:t xml:space="preserve">Gibb´s free energies </w:t>
      </w:r>
      <w:r>
        <w:rPr>
          <w:lang w:val="en-GB"/>
        </w:rPr>
        <w:t>for selected acido-basic steps calculated for the gas-phase and solvents</w:t>
      </w:r>
      <w:r w:rsidRPr="00647750">
        <w:rPr>
          <w:lang w:val="en-GB"/>
        </w:rPr>
        <w:t xml:space="preserve"> (energies in kJ mol</w:t>
      </w:r>
      <w:r w:rsidRPr="00647750">
        <w:rPr>
          <w:vertAlign w:val="superscript"/>
          <w:lang w:val="en-GB"/>
        </w:rPr>
        <w:t>–1</w:t>
      </w:r>
      <w:r w:rsidRPr="00647750">
        <w:rPr>
          <w:lang w:val="en-GB"/>
        </w:rPr>
        <w:t>).</w:t>
      </w:r>
    </w:p>
    <w:tbl>
      <w:tblPr>
        <w:tblW w:w="119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65"/>
        <w:gridCol w:w="850"/>
        <w:gridCol w:w="850"/>
        <w:gridCol w:w="850"/>
        <w:gridCol w:w="227"/>
        <w:gridCol w:w="850"/>
        <w:gridCol w:w="850"/>
        <w:gridCol w:w="850"/>
        <w:gridCol w:w="227"/>
        <w:gridCol w:w="850"/>
        <w:gridCol w:w="850"/>
        <w:gridCol w:w="850"/>
      </w:tblGrid>
      <w:tr w:rsidR="009F078F" w:rsidRPr="00FB1603" w14:paraId="3C787AC2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5892482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Reaction No.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7EE65501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sz w:val="20"/>
                <w:szCs w:val="20"/>
                <w:lang w:val="sk-SK" w:eastAsia="sk-SK"/>
              </w:rPr>
              <w:t>Acid-base reaction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16D169DF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Align w:val="bottom"/>
          </w:tcPr>
          <w:p w14:paraId="7AD74B6D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sz w:val="20"/>
                <w:szCs w:val="20"/>
                <w:lang w:val="sk-SK" w:eastAsia="sk-SK"/>
              </w:rPr>
              <w:t>DFT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30759660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2A16AB6E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2BB6A89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2AF2DFDD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sz w:val="20"/>
                <w:szCs w:val="20"/>
                <w:lang w:val="sk-SK" w:eastAsia="sk-SK"/>
              </w:rPr>
              <w:t>DFT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282EFCF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3436BFD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369E38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0049D49D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sz w:val="20"/>
                <w:szCs w:val="20"/>
                <w:lang w:val="sk-SK" w:eastAsia="sk-SK"/>
              </w:rPr>
              <w:t>DFT</w:t>
            </w:r>
          </w:p>
        </w:tc>
        <w:tc>
          <w:tcPr>
            <w:tcW w:w="850" w:type="dxa"/>
          </w:tcPr>
          <w:p w14:paraId="2B6E2B1B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9F078F" w:rsidRPr="006B3556" w14:paraId="223976D7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750A456E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26168ED0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0BDE2B34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Align w:val="bottom"/>
          </w:tcPr>
          <w:p w14:paraId="652C2FF2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gas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6B3850BF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6A7E9690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562F0CD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0FBC9DD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DMSO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1FF67B7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4E3ABCEF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E6EF46A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41A36D4F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FB1603">
              <w:rPr>
                <w:sz w:val="20"/>
                <w:szCs w:val="20"/>
                <w:lang w:val="sk-SK" w:eastAsia="sk-SK"/>
              </w:rPr>
              <w:t>water</w:t>
            </w:r>
          </w:p>
        </w:tc>
        <w:tc>
          <w:tcPr>
            <w:tcW w:w="850" w:type="dxa"/>
          </w:tcPr>
          <w:p w14:paraId="35A551A2" w14:textId="77777777" w:rsidR="009F078F" w:rsidRPr="00A91A04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</w:tr>
      <w:tr w:rsidR="009F078F" w:rsidRPr="00FB1603" w14:paraId="4BC8CD89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1190D86C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7CCB5131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32877653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ortho</w:t>
            </w:r>
          </w:p>
        </w:tc>
        <w:tc>
          <w:tcPr>
            <w:tcW w:w="850" w:type="dxa"/>
            <w:vAlign w:val="bottom"/>
          </w:tcPr>
          <w:p w14:paraId="11D31B8E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meta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6AD4E269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para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3FECF75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16971FA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ortho</w:t>
            </w:r>
          </w:p>
        </w:tc>
        <w:tc>
          <w:tcPr>
            <w:tcW w:w="850" w:type="dxa"/>
          </w:tcPr>
          <w:p w14:paraId="25465FAF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meta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7D18A94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para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5CBE069D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1108D61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ortho</w:t>
            </w:r>
          </w:p>
        </w:tc>
        <w:tc>
          <w:tcPr>
            <w:tcW w:w="850" w:type="dxa"/>
          </w:tcPr>
          <w:p w14:paraId="730C7BA1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meta</w:t>
            </w:r>
          </w:p>
        </w:tc>
        <w:tc>
          <w:tcPr>
            <w:tcW w:w="850" w:type="dxa"/>
          </w:tcPr>
          <w:p w14:paraId="40EFD4F0" w14:textId="77777777" w:rsidR="009F078F" w:rsidRPr="00FB1603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  <w:r w:rsidRPr="00FB1603"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  <w:t>para</w:t>
            </w:r>
          </w:p>
        </w:tc>
      </w:tr>
      <w:tr w:rsidR="009F078F" w:rsidRPr="00BE3C7D" w14:paraId="229B2F27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7181CC25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414">
              <w:rPr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1B819D4E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BE3C7D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A91414">
              <w:rPr>
                <w:color w:val="000000"/>
                <w:sz w:val="20"/>
                <w:szCs w:val="20"/>
                <w:lang w:val="sk-SK" w:eastAsia="sk-SK"/>
              </w:rPr>
              <w:t xml:space="preserve"> →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BE3C7D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A91414">
              <w:rPr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 xml:space="preserve"> 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41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6228320A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935.9</w:t>
            </w:r>
          </w:p>
        </w:tc>
        <w:tc>
          <w:tcPr>
            <w:tcW w:w="850" w:type="dxa"/>
            <w:vAlign w:val="bottom"/>
          </w:tcPr>
          <w:p w14:paraId="3B149D3F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939.5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20E15E25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947.7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0E56645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B911AB6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BE3C7D">
              <w:rPr>
                <w:sz w:val="20"/>
                <w:szCs w:val="20"/>
                <w:lang w:val="sk-SK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3.6</w:t>
            </w:r>
          </w:p>
        </w:tc>
        <w:tc>
          <w:tcPr>
            <w:tcW w:w="850" w:type="dxa"/>
          </w:tcPr>
          <w:p w14:paraId="08BABA6C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BE3C7D">
              <w:rPr>
                <w:sz w:val="20"/>
                <w:szCs w:val="20"/>
                <w:lang w:val="sk-SK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0.6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E8E7B73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BE3C7D">
              <w:rPr>
                <w:sz w:val="20"/>
                <w:szCs w:val="20"/>
                <w:lang w:val="sk-SK"/>
              </w:rPr>
              <w:t>6.6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3B22F026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663C7EF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BE3C7D">
              <w:rPr>
                <w:sz w:val="20"/>
                <w:szCs w:val="20"/>
                <w:lang w:val="sk-SK"/>
              </w:rPr>
              <w:t>17.2</w:t>
            </w:r>
          </w:p>
        </w:tc>
        <w:tc>
          <w:tcPr>
            <w:tcW w:w="850" w:type="dxa"/>
          </w:tcPr>
          <w:p w14:paraId="7CF9E567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BE3C7D">
              <w:rPr>
                <w:sz w:val="20"/>
                <w:szCs w:val="20"/>
                <w:lang w:val="sk-SK"/>
              </w:rPr>
              <w:t>20.0</w:t>
            </w:r>
          </w:p>
        </w:tc>
        <w:tc>
          <w:tcPr>
            <w:tcW w:w="850" w:type="dxa"/>
          </w:tcPr>
          <w:p w14:paraId="19E2887F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27.1</w:t>
            </w:r>
          </w:p>
        </w:tc>
      </w:tr>
      <w:tr w:rsidR="009F078F" w:rsidRPr="006B3556" w14:paraId="2FE184B5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366CBBCB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414">
              <w:rPr>
                <w:color w:val="000000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046D1F4F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E3C7D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A91414">
              <w:rPr>
                <w:color w:val="000000"/>
                <w:sz w:val="20"/>
                <w:szCs w:val="20"/>
                <w:lang w:val="sk-SK" w:eastAsia="sk-SK"/>
              </w:rPr>
              <w:t xml:space="preserve"> →</w:t>
            </w:r>
            <w:r w:rsidRPr="00BE3C7D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41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2B959285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930.7</w:t>
            </w:r>
          </w:p>
        </w:tc>
        <w:tc>
          <w:tcPr>
            <w:tcW w:w="850" w:type="dxa"/>
            <w:vAlign w:val="bottom"/>
          </w:tcPr>
          <w:p w14:paraId="2422BEE7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932.1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64025B70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940.8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497AC861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6661246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11.7</w:t>
            </w:r>
          </w:p>
        </w:tc>
        <w:tc>
          <w:tcPr>
            <w:tcW w:w="850" w:type="dxa"/>
          </w:tcPr>
          <w:p w14:paraId="14D7C386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9.2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474B915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1.2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7CED2674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0E92973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9.2</w:t>
            </w:r>
          </w:p>
        </w:tc>
        <w:tc>
          <w:tcPr>
            <w:tcW w:w="850" w:type="dxa"/>
          </w:tcPr>
          <w:p w14:paraId="7BE7FD9C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11.4</w:t>
            </w:r>
          </w:p>
        </w:tc>
        <w:tc>
          <w:tcPr>
            <w:tcW w:w="850" w:type="dxa"/>
          </w:tcPr>
          <w:p w14:paraId="0DF94BE7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19.3</w:t>
            </w:r>
          </w:p>
        </w:tc>
      </w:tr>
      <w:tr w:rsidR="009F078F" w:rsidRPr="006B3556" w14:paraId="728CF5A9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79ACD889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304E14">
              <w:rPr>
                <w:rFonts w:ascii="Symbol" w:hAnsi="Symbol" w:cs="Symbol"/>
                <w:sz w:val="20"/>
                <w:szCs w:val="20"/>
                <w:lang w:val="sk-SK" w:eastAsia="sk-SK"/>
              </w:rPr>
              <w:t></w:t>
            </w:r>
            <w:r w:rsidRPr="002A6C25">
              <w:rPr>
                <w:sz w:val="20"/>
                <w:szCs w:val="20"/>
                <w:lang w:val="sk-SK" w:eastAsia="sk-SK"/>
              </w:rPr>
              <w:t>(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>
              <w:rPr>
                <w:sz w:val="20"/>
                <w:szCs w:val="20"/>
                <w:vertAlign w:val="subscript"/>
                <w:lang w:val="sk-SK" w:eastAsia="sk-SK"/>
              </w:rPr>
              <w:t>8</w:t>
            </w:r>
            <w:r w:rsidRPr="002A6C25">
              <w:rPr>
                <w:sz w:val="20"/>
                <w:szCs w:val="20"/>
                <w:lang w:val="sk-SK" w:eastAsia="sk-SK"/>
              </w:rPr>
              <w:t xml:space="preserve"> – 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>
              <w:rPr>
                <w:sz w:val="20"/>
                <w:szCs w:val="20"/>
                <w:vertAlign w:val="subscript"/>
                <w:lang w:val="sk-SK" w:eastAsia="sk-SK"/>
              </w:rPr>
              <w:t>9</w:t>
            </w:r>
            <w:r w:rsidRPr="002A6C25">
              <w:rPr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76FBF63A" w14:textId="77777777" w:rsidR="009F078F" w:rsidRPr="00A91414" w:rsidRDefault="009F078F" w:rsidP="009D04F3">
            <w:pPr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0EDFF856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5.2</w:t>
            </w:r>
          </w:p>
        </w:tc>
        <w:tc>
          <w:tcPr>
            <w:tcW w:w="850" w:type="dxa"/>
            <w:vAlign w:val="bottom"/>
          </w:tcPr>
          <w:p w14:paraId="4146BDA1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7.4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51E5A0C7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6.9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7155E395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708BD8C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8.1</w:t>
            </w:r>
          </w:p>
        </w:tc>
        <w:tc>
          <w:tcPr>
            <w:tcW w:w="850" w:type="dxa"/>
          </w:tcPr>
          <w:p w14:paraId="755C656B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8.6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4ABB799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7.8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7AAF60FD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528C638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8.0</w:t>
            </w:r>
          </w:p>
        </w:tc>
        <w:tc>
          <w:tcPr>
            <w:tcW w:w="850" w:type="dxa"/>
          </w:tcPr>
          <w:p w14:paraId="78491301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8.6</w:t>
            </w:r>
          </w:p>
        </w:tc>
        <w:tc>
          <w:tcPr>
            <w:tcW w:w="850" w:type="dxa"/>
          </w:tcPr>
          <w:p w14:paraId="266B0434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7.8</w:t>
            </w:r>
          </w:p>
        </w:tc>
      </w:tr>
      <w:tr w:rsidR="009F078F" w:rsidRPr="006B3556" w14:paraId="78D2E3ED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24B94C22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414">
              <w:rPr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73AA7204" w14:textId="77777777" w:rsidR="009F078F" w:rsidRPr="00A91414" w:rsidRDefault="009F078F" w:rsidP="009D04F3">
            <w:pPr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2+</w:t>
            </w:r>
            <w:r w:rsidRPr="00A91414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BE3C7D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955487">
              <w:rPr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41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67A859FD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397.9</w:t>
            </w:r>
          </w:p>
        </w:tc>
        <w:tc>
          <w:tcPr>
            <w:tcW w:w="850" w:type="dxa"/>
            <w:vAlign w:val="bottom"/>
          </w:tcPr>
          <w:p w14:paraId="40913FA3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404.5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1F432C4E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431.5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6F0768E0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A4F5097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151.2</w:t>
            </w:r>
          </w:p>
        </w:tc>
        <w:tc>
          <w:tcPr>
            <w:tcW w:w="850" w:type="dxa"/>
          </w:tcPr>
          <w:p w14:paraId="1FD36409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147.0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BB16312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129.8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2F326D0D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C8E5873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126.7</w:t>
            </w:r>
          </w:p>
        </w:tc>
        <w:tc>
          <w:tcPr>
            <w:tcW w:w="850" w:type="dxa"/>
          </w:tcPr>
          <w:p w14:paraId="3BE40D9E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122.0</w:t>
            </w:r>
          </w:p>
        </w:tc>
        <w:tc>
          <w:tcPr>
            <w:tcW w:w="850" w:type="dxa"/>
          </w:tcPr>
          <w:p w14:paraId="36EB3812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105.2</w:t>
            </w:r>
          </w:p>
        </w:tc>
      </w:tr>
      <w:tr w:rsidR="009F078F" w:rsidRPr="006B3556" w14:paraId="0A7684BC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4D7EEFB0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91414">
              <w:rPr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19BDFEB1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BE3C7D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2+</w:t>
            </w:r>
            <w:r w:rsidRPr="00A91414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 w:rsidRPr="00BE3C7D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NH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41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41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41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4ED8CAD3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274.6</w:t>
            </w:r>
          </w:p>
        </w:tc>
        <w:tc>
          <w:tcPr>
            <w:tcW w:w="850" w:type="dxa"/>
            <w:vAlign w:val="bottom"/>
          </w:tcPr>
          <w:p w14:paraId="6DE9DAA4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312.2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3F75A530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280.3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1F4EF396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2E39078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273.8</w:t>
            </w:r>
          </w:p>
        </w:tc>
        <w:tc>
          <w:tcPr>
            <w:tcW w:w="850" w:type="dxa"/>
          </w:tcPr>
          <w:p w14:paraId="5F2A104D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228.8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BC04977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276.8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4ACF3EDC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BAB55AB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249.3</w:t>
            </w:r>
          </w:p>
        </w:tc>
        <w:tc>
          <w:tcPr>
            <w:tcW w:w="850" w:type="dxa"/>
          </w:tcPr>
          <w:p w14:paraId="47022922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203.7</w:t>
            </w:r>
          </w:p>
        </w:tc>
        <w:tc>
          <w:tcPr>
            <w:tcW w:w="850" w:type="dxa"/>
          </w:tcPr>
          <w:p w14:paraId="38F0D70B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en-GB"/>
              </w:rPr>
              <w:t>–</w:t>
            </w:r>
            <w:r w:rsidRPr="00A643C9">
              <w:rPr>
                <w:sz w:val="20"/>
                <w:szCs w:val="20"/>
                <w:lang w:val="sk-SK" w:eastAsia="sk-SK"/>
              </w:rPr>
              <w:t>251.9</w:t>
            </w:r>
          </w:p>
        </w:tc>
      </w:tr>
      <w:tr w:rsidR="009F078F" w:rsidRPr="006B3556" w14:paraId="41164C8E" w14:textId="77777777" w:rsidTr="009F078F">
        <w:trPr>
          <w:trHeight w:val="300"/>
        </w:trPr>
        <w:tc>
          <w:tcPr>
            <w:tcW w:w="1134" w:type="dxa"/>
            <w:noWrap/>
            <w:vAlign w:val="bottom"/>
          </w:tcPr>
          <w:p w14:paraId="7FCEDB90" w14:textId="77777777" w:rsidR="009F078F" w:rsidRPr="00A91414" w:rsidRDefault="009F078F" w:rsidP="009D04F3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304E14">
              <w:rPr>
                <w:rFonts w:ascii="Symbol" w:hAnsi="Symbol" w:cs="Symbol"/>
                <w:sz w:val="20"/>
                <w:szCs w:val="20"/>
                <w:lang w:val="sk-SK" w:eastAsia="sk-SK"/>
              </w:rPr>
              <w:t></w:t>
            </w:r>
            <w:r w:rsidRPr="002A6C25">
              <w:rPr>
                <w:sz w:val="20"/>
                <w:szCs w:val="20"/>
                <w:lang w:val="sk-SK" w:eastAsia="sk-SK"/>
              </w:rPr>
              <w:t>(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>
              <w:rPr>
                <w:sz w:val="20"/>
                <w:szCs w:val="20"/>
                <w:vertAlign w:val="subscript"/>
                <w:lang w:val="sk-SK" w:eastAsia="sk-SK"/>
              </w:rPr>
              <w:t>11</w:t>
            </w:r>
            <w:r w:rsidRPr="002A6C25">
              <w:rPr>
                <w:sz w:val="20"/>
                <w:szCs w:val="20"/>
                <w:lang w:val="sk-SK" w:eastAsia="sk-SK"/>
              </w:rPr>
              <w:t xml:space="preserve"> – </w:t>
            </w:r>
            <w:r w:rsidRPr="00304E14">
              <w:rPr>
                <w:i/>
                <w:iCs/>
                <w:sz w:val="20"/>
                <w:szCs w:val="20"/>
                <w:lang w:val="sk-SK" w:eastAsia="sk-SK"/>
              </w:rPr>
              <w:t>G</w:t>
            </w:r>
            <w:r>
              <w:rPr>
                <w:sz w:val="20"/>
                <w:szCs w:val="20"/>
                <w:vertAlign w:val="subscript"/>
                <w:lang w:val="sk-SK" w:eastAsia="sk-SK"/>
              </w:rPr>
              <w:t>10</w:t>
            </w:r>
            <w:r w:rsidRPr="002A6C25">
              <w:rPr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DCA1727" w14:textId="77777777" w:rsidR="009F078F" w:rsidRPr="00A91414" w:rsidRDefault="009F078F" w:rsidP="009D04F3">
            <w:pPr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bottom"/>
          </w:tcPr>
          <w:p w14:paraId="0EA45563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123.3</w:t>
            </w:r>
          </w:p>
        </w:tc>
        <w:tc>
          <w:tcPr>
            <w:tcW w:w="850" w:type="dxa"/>
            <w:vAlign w:val="bottom"/>
          </w:tcPr>
          <w:p w14:paraId="516C6C77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92.3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noWrap/>
            <w:vAlign w:val="bottom"/>
          </w:tcPr>
          <w:p w14:paraId="4789DF3B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151.2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F45B7A6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0A30D49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122.6</w:t>
            </w:r>
          </w:p>
        </w:tc>
        <w:tc>
          <w:tcPr>
            <w:tcW w:w="850" w:type="dxa"/>
          </w:tcPr>
          <w:p w14:paraId="0A4162EB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81.8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97C8A19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147.0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09CA8CF5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A8E40C0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122.6</w:t>
            </w:r>
          </w:p>
        </w:tc>
        <w:tc>
          <w:tcPr>
            <w:tcW w:w="850" w:type="dxa"/>
          </w:tcPr>
          <w:p w14:paraId="7E56C83F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81.7</w:t>
            </w:r>
          </w:p>
        </w:tc>
        <w:tc>
          <w:tcPr>
            <w:tcW w:w="850" w:type="dxa"/>
          </w:tcPr>
          <w:p w14:paraId="624D0DC6" w14:textId="77777777" w:rsidR="009F078F" w:rsidRPr="00A643C9" w:rsidRDefault="009F078F" w:rsidP="009D04F3">
            <w:pPr>
              <w:tabs>
                <w:tab w:val="left" w:pos="1134"/>
              </w:tabs>
              <w:spacing w:after="0" w:line="36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A643C9">
              <w:rPr>
                <w:sz w:val="20"/>
                <w:szCs w:val="20"/>
                <w:lang w:val="sk-SK" w:eastAsia="sk-SK"/>
              </w:rPr>
              <w:t>146.7</w:t>
            </w:r>
          </w:p>
        </w:tc>
      </w:tr>
    </w:tbl>
    <w:p w14:paraId="0F83C572" w14:textId="77777777" w:rsidR="009F078F" w:rsidRDefault="009F078F" w:rsidP="009F078F">
      <w:pPr>
        <w:tabs>
          <w:tab w:val="left" w:pos="1134"/>
        </w:tabs>
        <w:spacing w:line="360" w:lineRule="auto"/>
        <w:jc w:val="both"/>
        <w:rPr>
          <w:lang w:val="en-GB"/>
        </w:rPr>
      </w:pPr>
    </w:p>
    <w:p w14:paraId="02C0F774" w14:textId="77777777" w:rsidR="009F078F" w:rsidRDefault="009F078F" w:rsidP="00B94A62">
      <w:pPr>
        <w:rPr>
          <w:lang w:val="en-GB"/>
        </w:rPr>
      </w:pPr>
    </w:p>
    <w:p w14:paraId="497AB59B" w14:textId="77777777" w:rsidR="009F078F" w:rsidRDefault="009F078F" w:rsidP="0092588B">
      <w:pPr>
        <w:spacing w:line="480" w:lineRule="auto"/>
        <w:jc w:val="both"/>
        <w:rPr>
          <w:b/>
          <w:bCs/>
          <w:lang w:val="en-GB"/>
        </w:rPr>
      </w:pPr>
    </w:p>
    <w:p w14:paraId="26D6DC34" w14:textId="77777777" w:rsidR="009F078F" w:rsidRDefault="009F078F" w:rsidP="0092588B">
      <w:pPr>
        <w:spacing w:line="480" w:lineRule="auto"/>
        <w:jc w:val="both"/>
        <w:rPr>
          <w:b/>
          <w:bCs/>
          <w:lang w:val="en-GB"/>
        </w:rPr>
      </w:pPr>
    </w:p>
    <w:p w14:paraId="40062252" w14:textId="77777777" w:rsidR="009F078F" w:rsidRDefault="009F078F" w:rsidP="0092588B">
      <w:pPr>
        <w:spacing w:line="480" w:lineRule="auto"/>
        <w:jc w:val="both"/>
        <w:rPr>
          <w:b/>
          <w:bCs/>
          <w:lang w:val="en-GB"/>
        </w:rPr>
      </w:pPr>
    </w:p>
    <w:p w14:paraId="56FEEB32" w14:textId="77777777" w:rsidR="009F078F" w:rsidRDefault="009F078F" w:rsidP="0092588B">
      <w:pPr>
        <w:spacing w:line="480" w:lineRule="auto"/>
        <w:jc w:val="both"/>
        <w:rPr>
          <w:b/>
          <w:bCs/>
          <w:lang w:val="en-GB"/>
        </w:rPr>
      </w:pPr>
    </w:p>
    <w:p w14:paraId="568A3956" w14:textId="77777777" w:rsidR="009F078F" w:rsidRDefault="009F078F" w:rsidP="0092588B">
      <w:pPr>
        <w:spacing w:line="480" w:lineRule="auto"/>
        <w:jc w:val="both"/>
        <w:rPr>
          <w:b/>
          <w:bCs/>
          <w:lang w:val="en-GB"/>
        </w:rPr>
        <w:sectPr w:rsidR="009F078F" w:rsidSect="009F078F">
          <w:endnotePr>
            <w:numFmt w:val="decimal"/>
          </w:endnotePr>
          <w:type w:val="continuous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4DBA9870" w14:textId="42FCCAB2" w:rsidR="0092588B" w:rsidRPr="00134F51" w:rsidRDefault="0092588B" w:rsidP="0092588B">
      <w:pPr>
        <w:spacing w:line="480" w:lineRule="auto"/>
        <w:jc w:val="both"/>
        <w:rPr>
          <w:lang w:val="en-GB"/>
        </w:rPr>
      </w:pPr>
      <w:r w:rsidRPr="00990708">
        <w:rPr>
          <w:b/>
          <w:bCs/>
          <w:lang w:val="en-GB"/>
        </w:rPr>
        <w:lastRenderedPageBreak/>
        <w:t xml:space="preserve">Table </w:t>
      </w:r>
      <w:r w:rsidR="005835E4">
        <w:rPr>
          <w:b/>
          <w:bCs/>
          <w:lang w:val="en-GB"/>
        </w:rPr>
        <w:t>2</w:t>
      </w:r>
      <w:r w:rsidR="0070673F">
        <w:rPr>
          <w:b/>
          <w:bCs/>
          <w:lang w:val="en-GB"/>
        </w:rPr>
        <w:t>S</w:t>
      </w:r>
      <w:r>
        <w:rPr>
          <w:lang w:val="en-GB"/>
        </w:rPr>
        <w:t xml:space="preserve"> The predicted pK</w:t>
      </w:r>
      <w:r w:rsidR="00AD29F9">
        <w:rPr>
          <w:lang w:val="en-GB"/>
        </w:rPr>
        <w:t>a</w:t>
      </w:r>
      <w:r>
        <w:rPr>
          <w:lang w:val="en-GB"/>
        </w:rPr>
        <w:t xml:space="preserve"> values from the G4(IEF-PCM) calculations. </w:t>
      </w:r>
    </w:p>
    <w:tbl>
      <w:tblPr>
        <w:tblW w:w="93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65"/>
        <w:gridCol w:w="227"/>
        <w:gridCol w:w="850"/>
        <w:gridCol w:w="850"/>
        <w:gridCol w:w="850"/>
        <w:gridCol w:w="227"/>
        <w:gridCol w:w="850"/>
        <w:gridCol w:w="850"/>
        <w:gridCol w:w="850"/>
      </w:tblGrid>
      <w:tr w:rsidR="0092588B" w:rsidRPr="002A6C25" w14:paraId="5D1FDCB1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0A76D43C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Reaction No.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0BB8C995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9678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Acid-base reaction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4B1A0D0E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173A734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0CE25CEC" w14:textId="03168FCC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31373D8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7C500274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47B05F1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1E9FB450" w14:textId="116C4EC5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6FD518A8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2588B" w:rsidRPr="002A6C25" w14:paraId="356D8EC4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2A624F4A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18888D52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49A2488C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1C600D1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541A4996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2A6C25">
              <w:rPr>
                <w:b/>
                <w:bCs/>
                <w:sz w:val="20"/>
                <w:szCs w:val="20"/>
                <w:lang w:val="sk-SK" w:eastAsia="sk-SK"/>
              </w:rPr>
              <w:t>DMSO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F85DC7B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1D681E1F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E585105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5D290AC6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2A6C25">
              <w:rPr>
                <w:b/>
                <w:bCs/>
                <w:sz w:val="20"/>
                <w:szCs w:val="20"/>
                <w:lang w:val="sk-SK" w:eastAsia="sk-SK"/>
              </w:rPr>
              <w:t>water</w:t>
            </w:r>
          </w:p>
        </w:tc>
        <w:tc>
          <w:tcPr>
            <w:tcW w:w="850" w:type="dxa"/>
          </w:tcPr>
          <w:p w14:paraId="0A8F4598" w14:textId="77777777" w:rsidR="0092588B" w:rsidRPr="002A6C25" w:rsidRDefault="0092588B" w:rsidP="00F349F6">
            <w:pPr>
              <w:tabs>
                <w:tab w:val="left" w:pos="1134"/>
              </w:tabs>
              <w:spacing w:line="36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</w:tr>
      <w:tr w:rsidR="0092588B" w:rsidRPr="002A6C25" w14:paraId="6E364007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470AD809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2A6C25">
              <w:rPr>
                <w:color w:val="000000"/>
                <w:sz w:val="20"/>
                <w:szCs w:val="20"/>
                <w:lang w:val="sk-SK" w:eastAsia="sk-SK"/>
              </w:rPr>
              <w:t>a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060E9B27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5062C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7962DE63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0FA7725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03B9B7F6" w14:textId="36B1CDAA" w:rsidR="0092588B" w:rsidRPr="0070673F" w:rsidRDefault="005835E4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–6.7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6D312F7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6A8B42DA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B909D14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75E6FA14" w14:textId="5B4C8F11" w:rsidR="0092588B" w:rsidRPr="0070673F" w:rsidRDefault="005835E4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–3.0</w:t>
            </w:r>
          </w:p>
        </w:tc>
        <w:tc>
          <w:tcPr>
            <w:tcW w:w="850" w:type="dxa"/>
          </w:tcPr>
          <w:p w14:paraId="3914CE2C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</w:tr>
      <w:tr w:rsidR="0092588B" w:rsidRPr="002A6C25" w14:paraId="0EDBA7B2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324348C6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2A6C25">
              <w:rPr>
                <w:color w:val="000000"/>
                <w:sz w:val="20"/>
                <w:szCs w:val="20"/>
                <w:lang w:val="sk-SK" w:eastAsia="sk-SK"/>
              </w:rPr>
              <w:t>b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5A4BB410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  <w:r w:rsidRPr="002A6C25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5062C1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2547A560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8A02C5D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43D2D97B" w14:textId="343B3268" w:rsidR="0092588B" w:rsidRPr="0070673F" w:rsidRDefault="005835E4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30.9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AEE1A87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6B7C7486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08F1D76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2D69F72F" w14:textId="12A55A65" w:rsidR="0092588B" w:rsidRPr="0070673F" w:rsidRDefault="005835E4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33.9</w:t>
            </w:r>
          </w:p>
        </w:tc>
        <w:tc>
          <w:tcPr>
            <w:tcW w:w="850" w:type="dxa"/>
          </w:tcPr>
          <w:p w14:paraId="553C8C35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</w:tr>
      <w:tr w:rsidR="0092588B" w:rsidRPr="002A6C25" w14:paraId="5DCBCC5B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1BBD145C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c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FC2C5D8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  <w:r w:rsidRPr="00BE3C7D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  <w:r w:rsidRPr="00A91A04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91A0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91A0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91A0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2E2CC0B1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5E91C3F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5AED5D79" w14:textId="2C25DF3C" w:rsidR="0092588B" w:rsidRPr="0070673F" w:rsidRDefault="005835E4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0.2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F27DAD3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14:paraId="1702B1C3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D6A48E6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</w:tcPr>
          <w:p w14:paraId="517B8F32" w14:textId="625E77F5" w:rsidR="0092588B" w:rsidRPr="0070673F" w:rsidRDefault="005835E4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3.9</w:t>
            </w:r>
          </w:p>
        </w:tc>
        <w:tc>
          <w:tcPr>
            <w:tcW w:w="850" w:type="dxa"/>
          </w:tcPr>
          <w:p w14:paraId="0C3163BC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</w:tr>
      <w:tr w:rsidR="0092588B" w:rsidRPr="002A6C25" w14:paraId="24279148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6E6BAD93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3EEDD89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6DB5916E" w14:textId="77777777" w:rsidR="0092588B" w:rsidRPr="002A6C25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69991FCC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70673F">
              <w:rPr>
                <w:b/>
                <w:bCs/>
                <w:sz w:val="20"/>
                <w:szCs w:val="20"/>
                <w:lang w:val="sk-SK" w:eastAsia="sk-SK"/>
              </w:rPr>
              <w:t>ortho</w:t>
            </w:r>
          </w:p>
        </w:tc>
        <w:tc>
          <w:tcPr>
            <w:tcW w:w="850" w:type="dxa"/>
            <w:vAlign w:val="bottom"/>
          </w:tcPr>
          <w:p w14:paraId="3265B23F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70673F">
              <w:rPr>
                <w:b/>
                <w:bCs/>
                <w:sz w:val="20"/>
                <w:szCs w:val="20"/>
                <w:lang w:val="sk-SK" w:eastAsia="sk-SK"/>
              </w:rPr>
              <w:t>meta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0273EC43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70673F">
              <w:rPr>
                <w:b/>
                <w:bCs/>
                <w:sz w:val="20"/>
                <w:szCs w:val="20"/>
                <w:lang w:val="sk-SK" w:eastAsia="sk-SK"/>
              </w:rPr>
              <w:t>para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343B83DB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6A3E4745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70673F">
              <w:rPr>
                <w:b/>
                <w:bCs/>
                <w:sz w:val="20"/>
                <w:szCs w:val="20"/>
                <w:lang w:val="sk-SK" w:eastAsia="sk-SK"/>
              </w:rPr>
              <w:t>ortho</w:t>
            </w:r>
          </w:p>
        </w:tc>
        <w:tc>
          <w:tcPr>
            <w:tcW w:w="850" w:type="dxa"/>
            <w:vAlign w:val="bottom"/>
          </w:tcPr>
          <w:p w14:paraId="72410352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70673F">
              <w:rPr>
                <w:b/>
                <w:bCs/>
                <w:sz w:val="20"/>
                <w:szCs w:val="20"/>
                <w:lang w:val="sk-SK" w:eastAsia="sk-SK"/>
              </w:rPr>
              <w:t>meta</w:t>
            </w:r>
          </w:p>
        </w:tc>
        <w:tc>
          <w:tcPr>
            <w:tcW w:w="850" w:type="dxa"/>
            <w:vAlign w:val="bottom"/>
          </w:tcPr>
          <w:p w14:paraId="43295826" w14:textId="77777777" w:rsidR="0092588B" w:rsidRPr="0070673F" w:rsidRDefault="0092588B" w:rsidP="00F349F6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70673F">
              <w:rPr>
                <w:b/>
                <w:bCs/>
                <w:sz w:val="20"/>
                <w:szCs w:val="20"/>
                <w:lang w:val="sk-SK" w:eastAsia="sk-SK"/>
              </w:rPr>
              <w:t>para</w:t>
            </w:r>
          </w:p>
        </w:tc>
      </w:tr>
      <w:tr w:rsidR="0070673F" w:rsidRPr="002A6C25" w14:paraId="2D68F641" w14:textId="77777777" w:rsidTr="00706C2B">
        <w:trPr>
          <w:trHeight w:val="300"/>
        </w:trPr>
        <w:tc>
          <w:tcPr>
            <w:tcW w:w="1134" w:type="dxa"/>
            <w:noWrap/>
            <w:vAlign w:val="bottom"/>
          </w:tcPr>
          <w:p w14:paraId="1CFD4B14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2A6C25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C360287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9A7BE7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9A7BE7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 xml:space="preserve"> 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9A7BE7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9A7BE7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9A7BE7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7F0BBAB9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00074891" w14:textId="6E9ADCC5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–6.1</w:t>
            </w:r>
          </w:p>
        </w:tc>
        <w:tc>
          <w:tcPr>
            <w:tcW w:w="850" w:type="dxa"/>
            <w:vAlign w:val="bottom"/>
          </w:tcPr>
          <w:p w14:paraId="327791CF" w14:textId="66E9F65F" w:rsidR="0070673F" w:rsidRPr="0070673F" w:rsidRDefault="0070673F" w:rsidP="0070673F">
            <w:pPr>
              <w:tabs>
                <w:tab w:val="center" w:pos="355"/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–6.</w:t>
            </w:r>
            <w:r w:rsidR="005835E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0216F58" w14:textId="7EB70A33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–6.1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0DB94C7A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18B79F11" w14:textId="29A83CC8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–2.3</w:t>
            </w:r>
          </w:p>
        </w:tc>
        <w:tc>
          <w:tcPr>
            <w:tcW w:w="850" w:type="dxa"/>
            <w:vAlign w:val="bottom"/>
          </w:tcPr>
          <w:p w14:paraId="575E123C" w14:textId="52E2DBBD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–2.8</w:t>
            </w:r>
          </w:p>
        </w:tc>
        <w:tc>
          <w:tcPr>
            <w:tcW w:w="850" w:type="dxa"/>
            <w:vAlign w:val="bottom"/>
          </w:tcPr>
          <w:p w14:paraId="4EEE7770" w14:textId="472C2168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–2.8</w:t>
            </w:r>
          </w:p>
        </w:tc>
      </w:tr>
      <w:tr w:rsidR="0070673F" w:rsidRPr="002A6C25" w14:paraId="67D61968" w14:textId="77777777" w:rsidTr="00706C2B">
        <w:trPr>
          <w:trHeight w:val="300"/>
        </w:trPr>
        <w:tc>
          <w:tcPr>
            <w:tcW w:w="1134" w:type="dxa"/>
            <w:noWrap/>
            <w:vAlign w:val="bottom"/>
          </w:tcPr>
          <w:p w14:paraId="2EBBEB0A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2A6C25">
              <w:rPr>
                <w:color w:val="000000"/>
                <w:sz w:val="20"/>
                <w:szCs w:val="20"/>
                <w:lang w:val="sk-SK" w:eastAsia="sk-SK"/>
              </w:rPr>
              <w:t xml:space="preserve"> 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7A34A6C9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1353DB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5062C1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50EF6A26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0BC81AD6" w14:textId="1D4D1833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32.2</w:t>
            </w:r>
          </w:p>
        </w:tc>
        <w:tc>
          <w:tcPr>
            <w:tcW w:w="850" w:type="dxa"/>
            <w:vAlign w:val="bottom"/>
          </w:tcPr>
          <w:p w14:paraId="16BA2DDB" w14:textId="5BC28CC1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31.4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F7DE12E" w14:textId="16465B21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31.1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1B348B83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49D8E659" w14:textId="50A7352E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34.3</w:t>
            </w:r>
          </w:p>
        </w:tc>
        <w:tc>
          <w:tcPr>
            <w:tcW w:w="850" w:type="dxa"/>
            <w:vAlign w:val="bottom"/>
          </w:tcPr>
          <w:p w14:paraId="2109C24B" w14:textId="148E00BE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34.5</w:t>
            </w:r>
          </w:p>
        </w:tc>
        <w:tc>
          <w:tcPr>
            <w:tcW w:w="850" w:type="dxa"/>
            <w:vAlign w:val="bottom"/>
          </w:tcPr>
          <w:p w14:paraId="0E6F888C" w14:textId="2F1D34F2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34.1</w:t>
            </w:r>
          </w:p>
        </w:tc>
      </w:tr>
      <w:tr w:rsidR="0070673F" w:rsidRPr="00AF78E4" w14:paraId="7A0702B5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1B998D9D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F78E4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6CDA89E9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353DB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 xml:space="preserve"> →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353DB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16E9B399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1E9BA31D" w14:textId="0FE098F4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37.1</w:t>
            </w:r>
          </w:p>
        </w:tc>
        <w:tc>
          <w:tcPr>
            <w:tcW w:w="850" w:type="dxa"/>
            <w:vAlign w:val="bottom"/>
          </w:tcPr>
          <w:p w14:paraId="53CD61A8" w14:textId="4892940A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35.9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092846DF" w14:textId="4F0CA74A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32.7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69338E82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79EF0596" w14:textId="4A8FC84E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36.5</w:t>
            </w:r>
          </w:p>
        </w:tc>
        <w:tc>
          <w:tcPr>
            <w:tcW w:w="850" w:type="dxa"/>
            <w:vAlign w:val="bottom"/>
          </w:tcPr>
          <w:p w14:paraId="61B64F11" w14:textId="3AB9E320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39.6</w:t>
            </w:r>
          </w:p>
        </w:tc>
        <w:tc>
          <w:tcPr>
            <w:tcW w:w="850" w:type="dxa"/>
            <w:vAlign w:val="bottom"/>
          </w:tcPr>
          <w:p w14:paraId="2A041785" w14:textId="6429A52E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35.9</w:t>
            </w:r>
          </w:p>
        </w:tc>
      </w:tr>
      <w:tr w:rsidR="0070673F" w:rsidRPr="00AF78E4" w14:paraId="43324807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79FFDF33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F78E4">
              <w:rPr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682294B2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353DB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sz w:val="20"/>
                <w:szCs w:val="20"/>
                <w:lang w:val="sk-SK" w:eastAsia="sk-SK"/>
              </w:rPr>
              <w:t>N</w:t>
            </w:r>
            <w:r w:rsidRPr="009A7BE7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353DB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11AF6388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108A1D58" w14:textId="2715E050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48.0</w:t>
            </w:r>
          </w:p>
        </w:tc>
        <w:tc>
          <w:tcPr>
            <w:tcW w:w="850" w:type="dxa"/>
            <w:vAlign w:val="bottom"/>
          </w:tcPr>
          <w:p w14:paraId="1D9470A5" w14:textId="525A3146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44.2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62B21BD8" w14:textId="012DEC2C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44.0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65E30642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5173F52E" w14:textId="615817B6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47.2</w:t>
            </w:r>
          </w:p>
        </w:tc>
        <w:tc>
          <w:tcPr>
            <w:tcW w:w="850" w:type="dxa"/>
            <w:vAlign w:val="bottom"/>
          </w:tcPr>
          <w:p w14:paraId="6891D26E" w14:textId="274E8DC0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47.2</w:t>
            </w:r>
          </w:p>
        </w:tc>
        <w:tc>
          <w:tcPr>
            <w:tcW w:w="850" w:type="dxa"/>
            <w:vAlign w:val="bottom"/>
          </w:tcPr>
          <w:p w14:paraId="3D42B54E" w14:textId="541924CD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47.1</w:t>
            </w:r>
          </w:p>
        </w:tc>
      </w:tr>
      <w:tr w:rsidR="0070673F" w:rsidRPr="00AF78E4" w14:paraId="5217C6A3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7B021473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F78E4">
              <w:rPr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19D76CCD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353DB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353DB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 xml:space="preserve"> →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353DB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353DB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––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F78E4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AF78E4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7875B309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566253CF" w14:textId="4BD28C8B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56.1</w:t>
            </w:r>
          </w:p>
        </w:tc>
        <w:tc>
          <w:tcPr>
            <w:tcW w:w="850" w:type="dxa"/>
            <w:vAlign w:val="bottom"/>
          </w:tcPr>
          <w:p w14:paraId="153609A3" w14:textId="59040B60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51.3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551C7919" w14:textId="486DA7A9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54.0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405E877A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05803388" w14:textId="3B80B5A2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59.5</w:t>
            </w:r>
          </w:p>
        </w:tc>
        <w:tc>
          <w:tcPr>
            <w:tcW w:w="850" w:type="dxa"/>
            <w:vAlign w:val="bottom"/>
          </w:tcPr>
          <w:p w14:paraId="2245A493" w14:textId="6198558D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53.8</w:t>
            </w:r>
          </w:p>
        </w:tc>
        <w:tc>
          <w:tcPr>
            <w:tcW w:w="850" w:type="dxa"/>
            <w:vAlign w:val="bottom"/>
          </w:tcPr>
          <w:p w14:paraId="64C76FC5" w14:textId="07BA66BE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56.4</w:t>
            </w:r>
          </w:p>
        </w:tc>
      </w:tr>
      <w:tr w:rsidR="0070673F" w:rsidRPr="002A6C25" w14:paraId="6107AAA3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752C2E88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2A6C25">
              <w:rPr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B021702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AF78E4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5A398E74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6D1AD31A" w14:textId="06B899F2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4.9</w:t>
            </w:r>
          </w:p>
        </w:tc>
        <w:tc>
          <w:tcPr>
            <w:tcW w:w="850" w:type="dxa"/>
            <w:vAlign w:val="bottom"/>
          </w:tcPr>
          <w:p w14:paraId="392179EB" w14:textId="10FF979F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544EEE62" w14:textId="351D50C6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5.22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731C0069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1448C20B" w14:textId="27CF8CA3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8.4</w:t>
            </w:r>
          </w:p>
        </w:tc>
        <w:tc>
          <w:tcPr>
            <w:tcW w:w="850" w:type="dxa"/>
            <w:vAlign w:val="bottom"/>
          </w:tcPr>
          <w:p w14:paraId="4648EA40" w14:textId="50DE98E2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4.8</w:t>
            </w:r>
          </w:p>
        </w:tc>
        <w:tc>
          <w:tcPr>
            <w:tcW w:w="850" w:type="dxa"/>
            <w:vAlign w:val="bottom"/>
          </w:tcPr>
          <w:p w14:paraId="764F7350" w14:textId="6339F6AA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8.4</w:t>
            </w:r>
          </w:p>
        </w:tc>
      </w:tr>
      <w:tr w:rsidR="0070673F" w:rsidRPr="002A6C25" w14:paraId="34F4EDC6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7E2A22AD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2A6C25">
              <w:rPr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31814388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2A6C25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TCH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 xml:space="preserve"> → 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2A6C25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TCH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BC3A68">
              <w:rPr>
                <w:sz w:val="20"/>
                <w:szCs w:val="20"/>
                <w:vertAlign w:val="superscript"/>
                <w:lang w:val="sk-SK" w:eastAsia="sk-SK"/>
              </w:rPr>
              <w:t>–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2A6C25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2A6C25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2A6C25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47087579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2A8F7E39" w14:textId="6B4E416D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40.3</w:t>
            </w:r>
          </w:p>
        </w:tc>
        <w:tc>
          <w:tcPr>
            <w:tcW w:w="850" w:type="dxa"/>
            <w:vAlign w:val="bottom"/>
          </w:tcPr>
          <w:p w14:paraId="5DEA0D53" w14:textId="5454B442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38.6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770E00F7" w14:textId="5A7B52D8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41.1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6F47FF6F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381F4155" w14:textId="46C11EA3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46.6</w:t>
            </w:r>
          </w:p>
        </w:tc>
        <w:tc>
          <w:tcPr>
            <w:tcW w:w="850" w:type="dxa"/>
            <w:vAlign w:val="bottom"/>
          </w:tcPr>
          <w:p w14:paraId="221A2509" w14:textId="084A0756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41.1</w:t>
            </w:r>
          </w:p>
        </w:tc>
        <w:tc>
          <w:tcPr>
            <w:tcW w:w="850" w:type="dxa"/>
            <w:vAlign w:val="bottom"/>
          </w:tcPr>
          <w:p w14:paraId="600B84DD" w14:textId="7EA7835A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43.5</w:t>
            </w:r>
          </w:p>
        </w:tc>
      </w:tr>
      <w:tr w:rsidR="0070673F" w:rsidRPr="00AF78E4" w14:paraId="08D24061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33529674" w14:textId="77777777" w:rsidR="0070673F" w:rsidRPr="00134F51" w:rsidRDefault="0070673F" w:rsidP="0070673F">
            <w:pPr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0262AB99" w14:textId="77777777" w:rsidR="0070673F" w:rsidRPr="00134F51" w:rsidRDefault="0070673F" w:rsidP="0070673F">
            <w:pPr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en-GB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134F51">
              <w:rPr>
                <w:color w:val="000000"/>
                <w:sz w:val="20"/>
                <w:szCs w:val="20"/>
                <w:lang w:val="sk-SK" w:eastAsia="sk-SK"/>
              </w:rPr>
              <w:t xml:space="preserve"> →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B11533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134F51">
              <w:rPr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 xml:space="preserve"> 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34F51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1E5DBCB0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0D1C76F2" w14:textId="311A443A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1.0</w:t>
            </w:r>
          </w:p>
        </w:tc>
        <w:tc>
          <w:tcPr>
            <w:tcW w:w="850" w:type="dxa"/>
            <w:vAlign w:val="bottom"/>
          </w:tcPr>
          <w:p w14:paraId="180BE594" w14:textId="4921777A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0.8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1B731311" w14:textId="104521F0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0.5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28AF44C6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66EE3259" w14:textId="4A2A32CA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4.1</w:t>
            </w:r>
          </w:p>
        </w:tc>
        <w:tc>
          <w:tcPr>
            <w:tcW w:w="850" w:type="dxa"/>
            <w:vAlign w:val="bottom"/>
          </w:tcPr>
          <w:p w14:paraId="5B0E790A" w14:textId="46B4E282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  <w:vAlign w:val="bottom"/>
          </w:tcPr>
          <w:p w14:paraId="5546665F" w14:textId="3AEFE253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4.1</w:t>
            </w:r>
          </w:p>
        </w:tc>
      </w:tr>
      <w:tr w:rsidR="0070673F" w:rsidRPr="00AF78E4" w14:paraId="0A8D6F06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04FC7201" w14:textId="77777777" w:rsidR="0070673F" w:rsidRPr="00134F51" w:rsidRDefault="0070673F" w:rsidP="0070673F">
            <w:pPr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color w:val="000000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63AE3CA5" w14:textId="77777777" w:rsidR="0070673F" w:rsidRPr="00134F51" w:rsidRDefault="0070673F" w:rsidP="0070673F">
            <w:pPr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353DB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134F51">
              <w:rPr>
                <w:color w:val="000000"/>
                <w:sz w:val="20"/>
                <w:szCs w:val="20"/>
                <w:lang w:val="sk-SK" w:eastAsia="sk-SK"/>
              </w:rPr>
              <w:t xml:space="preserve"> →</w:t>
            </w:r>
            <w:r w:rsidRPr="001353DB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81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sk-SK" w:eastAsia="sk-SK"/>
              </w:rPr>
              <w:t>●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34F51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2E596D32" w14:textId="77777777" w:rsidR="0070673F" w:rsidRPr="00AF78E4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37BED62E" w14:textId="5E036449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0.9</w:t>
            </w:r>
          </w:p>
        </w:tc>
        <w:tc>
          <w:tcPr>
            <w:tcW w:w="850" w:type="dxa"/>
            <w:vAlign w:val="bottom"/>
          </w:tcPr>
          <w:p w14:paraId="2F2B7356" w14:textId="6518E92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0.3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30F46ECE" w14:textId="6B3644F1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–0.1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2C4B9008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69E14969" w14:textId="34C8F764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3.6</w:t>
            </w:r>
          </w:p>
        </w:tc>
        <w:tc>
          <w:tcPr>
            <w:tcW w:w="850" w:type="dxa"/>
            <w:vAlign w:val="bottom"/>
          </w:tcPr>
          <w:p w14:paraId="02CA3E6E" w14:textId="2C8CA725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4.0</w:t>
            </w:r>
          </w:p>
        </w:tc>
        <w:tc>
          <w:tcPr>
            <w:tcW w:w="850" w:type="dxa"/>
            <w:vAlign w:val="bottom"/>
          </w:tcPr>
          <w:p w14:paraId="23C9AA0D" w14:textId="6C60C59E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3.6</w:t>
            </w:r>
          </w:p>
        </w:tc>
      </w:tr>
      <w:tr w:rsidR="0070673F" w:rsidRPr="002A6C25" w14:paraId="4AA2DD17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6EE8E96E" w14:textId="77777777" w:rsidR="0070673F" w:rsidRPr="00134F51" w:rsidRDefault="0070673F" w:rsidP="0070673F">
            <w:pPr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color w:val="000000"/>
                <w:sz w:val="20"/>
                <w:szCs w:val="20"/>
                <w:lang w:val="sk-SK" w:eastAsia="sk-SK"/>
              </w:rPr>
              <w:t>1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78502043" w14:textId="77777777" w:rsidR="0070673F" w:rsidRPr="00134F51" w:rsidRDefault="0070673F" w:rsidP="0070673F">
            <w:pPr>
              <w:spacing w:before="120" w:after="0" w:line="480" w:lineRule="auto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</w:pPr>
            <w:r w:rsidRPr="00B11533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2+</w:t>
            </w:r>
            <w:r w:rsidRPr="00134F51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 w:rsidRPr="00B11533">
              <w:rPr>
                <w:b/>
                <w:bCs/>
                <w:color w:val="FF00FF"/>
                <w:sz w:val="20"/>
                <w:szCs w:val="20"/>
                <w:lang w:val="sk-SK" w:eastAsia="sk-SK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N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34F51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34F29B8F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5A46821B" w14:textId="18800E59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–45.2</w:t>
            </w:r>
          </w:p>
        </w:tc>
        <w:tc>
          <w:tcPr>
            <w:tcW w:w="850" w:type="dxa"/>
            <w:vAlign w:val="bottom"/>
          </w:tcPr>
          <w:p w14:paraId="5DFA38BF" w14:textId="3AABCACC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–35.7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635FE9A7" w14:textId="27797014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  <w:lang w:val="sk-SK" w:eastAsia="sk-SK"/>
              </w:rPr>
              <w:t>–44.8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71938594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43787DC5" w14:textId="7F0A04AA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–40.4</w:t>
            </w:r>
          </w:p>
        </w:tc>
        <w:tc>
          <w:tcPr>
            <w:tcW w:w="850" w:type="dxa"/>
            <w:vAlign w:val="bottom"/>
          </w:tcPr>
          <w:p w14:paraId="007DC3EA" w14:textId="0BFC5D12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–31.1</w:t>
            </w:r>
          </w:p>
        </w:tc>
        <w:tc>
          <w:tcPr>
            <w:tcW w:w="850" w:type="dxa"/>
            <w:vAlign w:val="bottom"/>
          </w:tcPr>
          <w:p w14:paraId="73D19736" w14:textId="42185FE2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–40.4</w:t>
            </w:r>
          </w:p>
        </w:tc>
      </w:tr>
      <w:tr w:rsidR="0070673F" w:rsidRPr="002A6C25" w14:paraId="4A3E5662" w14:textId="77777777" w:rsidTr="00F349F6">
        <w:trPr>
          <w:trHeight w:val="300"/>
        </w:trPr>
        <w:tc>
          <w:tcPr>
            <w:tcW w:w="1134" w:type="dxa"/>
            <w:noWrap/>
            <w:vAlign w:val="bottom"/>
          </w:tcPr>
          <w:p w14:paraId="6508A514" w14:textId="77777777" w:rsidR="0070673F" w:rsidRPr="00134F51" w:rsidRDefault="0070673F" w:rsidP="0070673F">
            <w:pPr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134F51">
              <w:rPr>
                <w:color w:val="000000"/>
                <w:sz w:val="20"/>
                <w:szCs w:val="20"/>
                <w:lang w:val="sk-SK" w:eastAsia="sk-SK"/>
              </w:rPr>
              <w:t>1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bottom"/>
          </w:tcPr>
          <w:p w14:paraId="17B1D56C" w14:textId="77777777" w:rsidR="0070673F" w:rsidRPr="00134F51" w:rsidRDefault="0070673F" w:rsidP="0070673F">
            <w:pPr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2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2+</w:t>
            </w:r>
            <w:r w:rsidRPr="00134F51">
              <w:rPr>
                <w:color w:val="000000"/>
                <w:sz w:val="20"/>
                <w:szCs w:val="20"/>
                <w:lang w:val="sk-SK" w:eastAsia="sk-SK"/>
              </w:rPr>
              <w:t>→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CH</w:t>
            </w:r>
            <w:r w:rsidRPr="001353DB">
              <w:rPr>
                <w:b/>
                <w:bCs/>
                <w:color w:val="000000"/>
                <w:sz w:val="20"/>
                <w:szCs w:val="20"/>
                <w:vertAlign w:val="subscript"/>
                <w:lang w:val="sk-SK" w:eastAsia="sk-SK"/>
              </w:rPr>
              <w:t>3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T</w:t>
            </w:r>
            <w:r w:rsidRPr="001353DB">
              <w:rPr>
                <w:b/>
                <w:bCs/>
                <w:color w:val="0000FF"/>
                <w:sz w:val="20"/>
                <w:szCs w:val="20"/>
                <w:lang w:val="sk-SK" w:eastAsia="sk-SK"/>
              </w:rPr>
              <w:t>N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134F51">
              <w:rPr>
                <w:color w:val="000000"/>
                <w:sz w:val="20"/>
                <w:szCs w:val="20"/>
                <w:lang w:val="sk-SK" w:eastAsia="sk-SK"/>
              </w:rPr>
              <w:t>+</w:t>
            </w:r>
            <w:r w:rsidRPr="00134F5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H</w:t>
            </w:r>
            <w:r w:rsidRPr="00134F51">
              <w:rPr>
                <w:b/>
                <w:bCs/>
                <w:color w:val="000000"/>
                <w:sz w:val="20"/>
                <w:szCs w:val="20"/>
                <w:vertAlign w:val="superscript"/>
                <w:lang w:val="sk-SK" w:eastAsia="sk-SK"/>
              </w:rPr>
              <w:t>+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1C554BF4" w14:textId="77777777" w:rsidR="0070673F" w:rsidRPr="002A6C25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0F4FA091" w14:textId="56A4330C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–2</w:t>
            </w:r>
            <w:r w:rsidR="005835E4">
              <w:rPr>
                <w:sz w:val="20"/>
                <w:szCs w:val="20"/>
              </w:rPr>
              <w:t>4</w:t>
            </w:r>
            <w:r w:rsidRPr="0070673F">
              <w:rPr>
                <w:sz w:val="20"/>
                <w:szCs w:val="20"/>
              </w:rPr>
              <w:t>.</w:t>
            </w:r>
            <w:r w:rsidR="005835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14:paraId="7CCF94BE" w14:textId="057B24DC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–22.9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14:paraId="428A3476" w14:textId="6E4B2FCD" w:rsidR="0070673F" w:rsidRPr="0070673F" w:rsidRDefault="005835E4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–20.2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bottom"/>
          </w:tcPr>
          <w:p w14:paraId="4B0B5B06" w14:textId="77777777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14:paraId="0DAFCBF3" w14:textId="4BAB424B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–19.6</w:t>
            </w:r>
          </w:p>
        </w:tc>
        <w:tc>
          <w:tcPr>
            <w:tcW w:w="850" w:type="dxa"/>
            <w:vAlign w:val="bottom"/>
          </w:tcPr>
          <w:p w14:paraId="2C2FE9CB" w14:textId="554CC17D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–18.4</w:t>
            </w:r>
          </w:p>
        </w:tc>
        <w:tc>
          <w:tcPr>
            <w:tcW w:w="850" w:type="dxa"/>
            <w:vAlign w:val="bottom"/>
          </w:tcPr>
          <w:p w14:paraId="4528D348" w14:textId="2CDE6C25" w:rsidR="0070673F" w:rsidRPr="0070673F" w:rsidRDefault="0070673F" w:rsidP="0070673F">
            <w:pPr>
              <w:tabs>
                <w:tab w:val="left" w:pos="1134"/>
              </w:tabs>
              <w:spacing w:before="120" w:after="0" w:line="48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0673F">
              <w:rPr>
                <w:sz w:val="20"/>
                <w:szCs w:val="20"/>
              </w:rPr>
              <w:t>–19.6</w:t>
            </w:r>
          </w:p>
        </w:tc>
      </w:tr>
    </w:tbl>
    <w:p w14:paraId="362494E3" w14:textId="2CD506F0" w:rsidR="006C692B" w:rsidRDefault="006C692B" w:rsidP="00B94A62">
      <w:pPr>
        <w:rPr>
          <w:noProof/>
          <w:lang w:val="en-GB"/>
        </w:rPr>
      </w:pPr>
    </w:p>
    <w:p w14:paraId="5AFB3836" w14:textId="72A86627" w:rsidR="006C692B" w:rsidRDefault="006C692B" w:rsidP="00B94A62">
      <w:pPr>
        <w:rPr>
          <w:noProof/>
          <w:lang w:val="en-GB"/>
        </w:rPr>
      </w:pPr>
    </w:p>
    <w:p w14:paraId="4163CDA5" w14:textId="77777777" w:rsidR="006C692B" w:rsidRPr="00B94A62" w:rsidRDefault="006C692B" w:rsidP="00B94A62">
      <w:pPr>
        <w:rPr>
          <w:lang w:val="en-GB"/>
        </w:rPr>
      </w:pPr>
    </w:p>
    <w:sectPr w:rsidR="006C692B" w:rsidRPr="00B94A62" w:rsidSect="009F078F">
      <w:endnotePr>
        <w:numFmt w:val="decimal"/>
      </w:endnotePr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62508" w14:textId="77777777" w:rsidR="0033254A" w:rsidRDefault="0033254A">
      <w:pPr>
        <w:spacing w:after="0" w:line="240" w:lineRule="auto"/>
      </w:pPr>
      <w:r>
        <w:separator/>
      </w:r>
    </w:p>
  </w:endnote>
  <w:endnote w:type="continuationSeparator" w:id="0">
    <w:p w14:paraId="62DEB18A" w14:textId="77777777" w:rsidR="0033254A" w:rsidRDefault="0033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9803" w14:textId="77777777" w:rsidR="00B74A0D" w:rsidRDefault="00246CB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B109C">
      <w:rPr>
        <w:noProof/>
      </w:rPr>
      <w:t>5</w:t>
    </w:r>
    <w:r>
      <w:rPr>
        <w:noProof/>
      </w:rPr>
      <w:fldChar w:fldCharType="end"/>
    </w:r>
  </w:p>
  <w:p w14:paraId="4989A200" w14:textId="77777777" w:rsidR="00B74A0D" w:rsidRDefault="00B74A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035B1" w14:textId="77777777" w:rsidR="0033254A" w:rsidRDefault="0033254A">
      <w:pPr>
        <w:spacing w:after="0" w:line="240" w:lineRule="auto"/>
      </w:pPr>
      <w:r>
        <w:separator/>
      </w:r>
    </w:p>
  </w:footnote>
  <w:footnote w:type="continuationSeparator" w:id="0">
    <w:p w14:paraId="798E716B" w14:textId="77777777" w:rsidR="0033254A" w:rsidRDefault="0033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B9B"/>
    <w:multiLevelType w:val="hybridMultilevel"/>
    <w:tmpl w:val="6B24ABDC"/>
    <w:lvl w:ilvl="0" w:tplc="3C422F4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6003"/>
    <w:multiLevelType w:val="multilevel"/>
    <w:tmpl w:val="353E02C2"/>
    <w:lvl w:ilvl="0">
      <w:numFmt w:val="decimal"/>
      <w:lvlText w:val="%1.0"/>
      <w:lvlJc w:val="left"/>
      <w:pPr>
        <w:ind w:left="1332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3CC"/>
    <w:rsid w:val="000017D4"/>
    <w:rsid w:val="00006680"/>
    <w:rsid w:val="00017C07"/>
    <w:rsid w:val="000233C7"/>
    <w:rsid w:val="000244CD"/>
    <w:rsid w:val="00033A7F"/>
    <w:rsid w:val="000340FE"/>
    <w:rsid w:val="00035ACD"/>
    <w:rsid w:val="000361D7"/>
    <w:rsid w:val="00043072"/>
    <w:rsid w:val="00055FE5"/>
    <w:rsid w:val="00057A02"/>
    <w:rsid w:val="00063872"/>
    <w:rsid w:val="00066276"/>
    <w:rsid w:val="00070758"/>
    <w:rsid w:val="00071A4C"/>
    <w:rsid w:val="00071B12"/>
    <w:rsid w:val="00075472"/>
    <w:rsid w:val="00091FC6"/>
    <w:rsid w:val="000936E1"/>
    <w:rsid w:val="00093BCE"/>
    <w:rsid w:val="000A716C"/>
    <w:rsid w:val="000C1BBF"/>
    <w:rsid w:val="000C5D99"/>
    <w:rsid w:val="000D22B9"/>
    <w:rsid w:val="000E11C8"/>
    <w:rsid w:val="000E41B8"/>
    <w:rsid w:val="000F0058"/>
    <w:rsid w:val="000F1DC0"/>
    <w:rsid w:val="001226E0"/>
    <w:rsid w:val="0013030D"/>
    <w:rsid w:val="00133526"/>
    <w:rsid w:val="00134F51"/>
    <w:rsid w:val="00162AD4"/>
    <w:rsid w:val="00167189"/>
    <w:rsid w:val="00173A74"/>
    <w:rsid w:val="001748B7"/>
    <w:rsid w:val="001751BB"/>
    <w:rsid w:val="00184B03"/>
    <w:rsid w:val="0018702E"/>
    <w:rsid w:val="00191343"/>
    <w:rsid w:val="001A2B4B"/>
    <w:rsid w:val="001A6494"/>
    <w:rsid w:val="001A7F63"/>
    <w:rsid w:val="001B109C"/>
    <w:rsid w:val="001B3961"/>
    <w:rsid w:val="001B7B8E"/>
    <w:rsid w:val="001C2051"/>
    <w:rsid w:val="001D5533"/>
    <w:rsid w:val="001D57EB"/>
    <w:rsid w:val="001E56A7"/>
    <w:rsid w:val="001F5B6E"/>
    <w:rsid w:val="001F6317"/>
    <w:rsid w:val="002103D8"/>
    <w:rsid w:val="00212E24"/>
    <w:rsid w:val="00213335"/>
    <w:rsid w:val="00213534"/>
    <w:rsid w:val="002136A1"/>
    <w:rsid w:val="0022110E"/>
    <w:rsid w:val="002252F0"/>
    <w:rsid w:val="00227A6B"/>
    <w:rsid w:val="00237C16"/>
    <w:rsid w:val="00246CB9"/>
    <w:rsid w:val="00260C80"/>
    <w:rsid w:val="002617B6"/>
    <w:rsid w:val="00261821"/>
    <w:rsid w:val="00263D94"/>
    <w:rsid w:val="00282017"/>
    <w:rsid w:val="002904A6"/>
    <w:rsid w:val="002A05F0"/>
    <w:rsid w:val="002A6BF4"/>
    <w:rsid w:val="002A6C25"/>
    <w:rsid w:val="002B1B34"/>
    <w:rsid w:val="002B266C"/>
    <w:rsid w:val="002B4032"/>
    <w:rsid w:val="002C7F2A"/>
    <w:rsid w:val="002D63D9"/>
    <w:rsid w:val="002E2F8C"/>
    <w:rsid w:val="002F2888"/>
    <w:rsid w:val="002F5452"/>
    <w:rsid w:val="003012CB"/>
    <w:rsid w:val="00304E14"/>
    <w:rsid w:val="00307AC1"/>
    <w:rsid w:val="0031058D"/>
    <w:rsid w:val="0031499B"/>
    <w:rsid w:val="003153FC"/>
    <w:rsid w:val="003220C1"/>
    <w:rsid w:val="0033254A"/>
    <w:rsid w:val="003430BD"/>
    <w:rsid w:val="003471C3"/>
    <w:rsid w:val="00347762"/>
    <w:rsid w:val="003566B0"/>
    <w:rsid w:val="003567B5"/>
    <w:rsid w:val="00356AA4"/>
    <w:rsid w:val="003661D5"/>
    <w:rsid w:val="00370C11"/>
    <w:rsid w:val="00371B77"/>
    <w:rsid w:val="00383236"/>
    <w:rsid w:val="00385F0D"/>
    <w:rsid w:val="003A0B21"/>
    <w:rsid w:val="003A65BB"/>
    <w:rsid w:val="003A6900"/>
    <w:rsid w:val="003B472A"/>
    <w:rsid w:val="003B6CCA"/>
    <w:rsid w:val="003C58CE"/>
    <w:rsid w:val="003F40F0"/>
    <w:rsid w:val="004031ED"/>
    <w:rsid w:val="00411D01"/>
    <w:rsid w:val="00416C57"/>
    <w:rsid w:val="00432DAD"/>
    <w:rsid w:val="00436B3B"/>
    <w:rsid w:val="004532A0"/>
    <w:rsid w:val="004544CB"/>
    <w:rsid w:val="00462F6F"/>
    <w:rsid w:val="00465AD5"/>
    <w:rsid w:val="0046632D"/>
    <w:rsid w:val="004864ED"/>
    <w:rsid w:val="004870D3"/>
    <w:rsid w:val="00495AE2"/>
    <w:rsid w:val="004A373D"/>
    <w:rsid w:val="004A42AC"/>
    <w:rsid w:val="004B1A67"/>
    <w:rsid w:val="004D1EE9"/>
    <w:rsid w:val="004D2DDF"/>
    <w:rsid w:val="004D7F9E"/>
    <w:rsid w:val="004F085F"/>
    <w:rsid w:val="00503A13"/>
    <w:rsid w:val="005062C1"/>
    <w:rsid w:val="0050737A"/>
    <w:rsid w:val="005118F6"/>
    <w:rsid w:val="00512A28"/>
    <w:rsid w:val="00512C4C"/>
    <w:rsid w:val="00514987"/>
    <w:rsid w:val="00515D39"/>
    <w:rsid w:val="0052344B"/>
    <w:rsid w:val="00530E2A"/>
    <w:rsid w:val="00532680"/>
    <w:rsid w:val="005330EA"/>
    <w:rsid w:val="005350C4"/>
    <w:rsid w:val="00536D5E"/>
    <w:rsid w:val="00541C64"/>
    <w:rsid w:val="005463E0"/>
    <w:rsid w:val="00550D2B"/>
    <w:rsid w:val="0057038F"/>
    <w:rsid w:val="005835E4"/>
    <w:rsid w:val="00590D10"/>
    <w:rsid w:val="00596A91"/>
    <w:rsid w:val="005A227C"/>
    <w:rsid w:val="005C1A3C"/>
    <w:rsid w:val="005C1C84"/>
    <w:rsid w:val="005C6BD4"/>
    <w:rsid w:val="005D5C64"/>
    <w:rsid w:val="005F59A7"/>
    <w:rsid w:val="006223F3"/>
    <w:rsid w:val="0063077D"/>
    <w:rsid w:val="0063316D"/>
    <w:rsid w:val="00633CC1"/>
    <w:rsid w:val="00646C44"/>
    <w:rsid w:val="00647337"/>
    <w:rsid w:val="00647750"/>
    <w:rsid w:val="00651DEA"/>
    <w:rsid w:val="00660B46"/>
    <w:rsid w:val="0066285B"/>
    <w:rsid w:val="006653BB"/>
    <w:rsid w:val="00680EF4"/>
    <w:rsid w:val="00681B4D"/>
    <w:rsid w:val="00684C7D"/>
    <w:rsid w:val="0069060B"/>
    <w:rsid w:val="006A50B7"/>
    <w:rsid w:val="006A6FA2"/>
    <w:rsid w:val="006B3556"/>
    <w:rsid w:val="006B4952"/>
    <w:rsid w:val="006B536D"/>
    <w:rsid w:val="006C05BD"/>
    <w:rsid w:val="006C692B"/>
    <w:rsid w:val="006D7FC4"/>
    <w:rsid w:val="006E11B1"/>
    <w:rsid w:val="006E1EEE"/>
    <w:rsid w:val="006E3185"/>
    <w:rsid w:val="006E44E6"/>
    <w:rsid w:val="006E4E54"/>
    <w:rsid w:val="00703DA7"/>
    <w:rsid w:val="0070673F"/>
    <w:rsid w:val="00720768"/>
    <w:rsid w:val="00721563"/>
    <w:rsid w:val="00723B45"/>
    <w:rsid w:val="00726987"/>
    <w:rsid w:val="00735FAE"/>
    <w:rsid w:val="00736C80"/>
    <w:rsid w:val="00753151"/>
    <w:rsid w:val="00755A24"/>
    <w:rsid w:val="0076064D"/>
    <w:rsid w:val="00765254"/>
    <w:rsid w:val="00766617"/>
    <w:rsid w:val="007706C2"/>
    <w:rsid w:val="00783C3E"/>
    <w:rsid w:val="00783FA5"/>
    <w:rsid w:val="007847FD"/>
    <w:rsid w:val="00786782"/>
    <w:rsid w:val="007A52C6"/>
    <w:rsid w:val="007B5B19"/>
    <w:rsid w:val="007B76BC"/>
    <w:rsid w:val="007C67B2"/>
    <w:rsid w:val="007D058E"/>
    <w:rsid w:val="007D26BA"/>
    <w:rsid w:val="007D7E40"/>
    <w:rsid w:val="007E16E9"/>
    <w:rsid w:val="007E23C0"/>
    <w:rsid w:val="007F0014"/>
    <w:rsid w:val="007F5BF6"/>
    <w:rsid w:val="008068DB"/>
    <w:rsid w:val="00814EDD"/>
    <w:rsid w:val="008162A8"/>
    <w:rsid w:val="00825BBA"/>
    <w:rsid w:val="00831D3D"/>
    <w:rsid w:val="008347FD"/>
    <w:rsid w:val="008367B7"/>
    <w:rsid w:val="008400AB"/>
    <w:rsid w:val="00846384"/>
    <w:rsid w:val="008478BD"/>
    <w:rsid w:val="00850C7D"/>
    <w:rsid w:val="0085218C"/>
    <w:rsid w:val="00866965"/>
    <w:rsid w:val="00871D6E"/>
    <w:rsid w:val="0087507E"/>
    <w:rsid w:val="00875EFD"/>
    <w:rsid w:val="0089335C"/>
    <w:rsid w:val="00896AF8"/>
    <w:rsid w:val="008A0E4C"/>
    <w:rsid w:val="008A5D4A"/>
    <w:rsid w:val="008A5F5C"/>
    <w:rsid w:val="008B4D94"/>
    <w:rsid w:val="008C1C11"/>
    <w:rsid w:val="008C3B17"/>
    <w:rsid w:val="008C7133"/>
    <w:rsid w:val="008D0B4F"/>
    <w:rsid w:val="008E2DBF"/>
    <w:rsid w:val="008E516F"/>
    <w:rsid w:val="008E6AB1"/>
    <w:rsid w:val="008E7863"/>
    <w:rsid w:val="008E7E7C"/>
    <w:rsid w:val="008F08A2"/>
    <w:rsid w:val="008F24D1"/>
    <w:rsid w:val="008F2C7E"/>
    <w:rsid w:val="008F78B7"/>
    <w:rsid w:val="009034D6"/>
    <w:rsid w:val="009065A5"/>
    <w:rsid w:val="009076CF"/>
    <w:rsid w:val="00917256"/>
    <w:rsid w:val="0092588B"/>
    <w:rsid w:val="009368CC"/>
    <w:rsid w:val="00936A9D"/>
    <w:rsid w:val="00955BA1"/>
    <w:rsid w:val="00962719"/>
    <w:rsid w:val="00965CA4"/>
    <w:rsid w:val="00973FBC"/>
    <w:rsid w:val="009768F0"/>
    <w:rsid w:val="00976A59"/>
    <w:rsid w:val="00984F9B"/>
    <w:rsid w:val="00990263"/>
    <w:rsid w:val="00990708"/>
    <w:rsid w:val="009945D4"/>
    <w:rsid w:val="009974E5"/>
    <w:rsid w:val="009A2E5C"/>
    <w:rsid w:val="009A7BE7"/>
    <w:rsid w:val="009B55AA"/>
    <w:rsid w:val="009C013B"/>
    <w:rsid w:val="009D1160"/>
    <w:rsid w:val="009D4D27"/>
    <w:rsid w:val="009E2447"/>
    <w:rsid w:val="009F078F"/>
    <w:rsid w:val="009F13C9"/>
    <w:rsid w:val="009F7F30"/>
    <w:rsid w:val="00A006E9"/>
    <w:rsid w:val="00A12195"/>
    <w:rsid w:val="00A151A2"/>
    <w:rsid w:val="00A16835"/>
    <w:rsid w:val="00A20A5C"/>
    <w:rsid w:val="00A22DC8"/>
    <w:rsid w:val="00A26260"/>
    <w:rsid w:val="00A32835"/>
    <w:rsid w:val="00A42AB7"/>
    <w:rsid w:val="00A61F02"/>
    <w:rsid w:val="00A643C9"/>
    <w:rsid w:val="00A651AC"/>
    <w:rsid w:val="00A676AD"/>
    <w:rsid w:val="00A71D9B"/>
    <w:rsid w:val="00A801CB"/>
    <w:rsid w:val="00A8470E"/>
    <w:rsid w:val="00A8570D"/>
    <w:rsid w:val="00A91414"/>
    <w:rsid w:val="00A91A04"/>
    <w:rsid w:val="00A96784"/>
    <w:rsid w:val="00A9681A"/>
    <w:rsid w:val="00AB6A19"/>
    <w:rsid w:val="00AC0811"/>
    <w:rsid w:val="00AC3416"/>
    <w:rsid w:val="00AC3954"/>
    <w:rsid w:val="00AD0A32"/>
    <w:rsid w:val="00AD29F9"/>
    <w:rsid w:val="00AF017C"/>
    <w:rsid w:val="00AF0BB9"/>
    <w:rsid w:val="00AF5947"/>
    <w:rsid w:val="00AF78E4"/>
    <w:rsid w:val="00B0048F"/>
    <w:rsid w:val="00B01C4C"/>
    <w:rsid w:val="00B03827"/>
    <w:rsid w:val="00B0424F"/>
    <w:rsid w:val="00B054B8"/>
    <w:rsid w:val="00B05B07"/>
    <w:rsid w:val="00B16677"/>
    <w:rsid w:val="00B17815"/>
    <w:rsid w:val="00B22B5F"/>
    <w:rsid w:val="00B352E0"/>
    <w:rsid w:val="00B40914"/>
    <w:rsid w:val="00B517AF"/>
    <w:rsid w:val="00B56D75"/>
    <w:rsid w:val="00B56ECB"/>
    <w:rsid w:val="00B615F6"/>
    <w:rsid w:val="00B66676"/>
    <w:rsid w:val="00B6694D"/>
    <w:rsid w:val="00B67100"/>
    <w:rsid w:val="00B6735F"/>
    <w:rsid w:val="00B74A0D"/>
    <w:rsid w:val="00B75CA3"/>
    <w:rsid w:val="00B84FFA"/>
    <w:rsid w:val="00B87F1C"/>
    <w:rsid w:val="00B9118E"/>
    <w:rsid w:val="00B94A62"/>
    <w:rsid w:val="00B9647E"/>
    <w:rsid w:val="00BA3818"/>
    <w:rsid w:val="00BA7380"/>
    <w:rsid w:val="00BB77D1"/>
    <w:rsid w:val="00BB7BD5"/>
    <w:rsid w:val="00BC3A68"/>
    <w:rsid w:val="00BC3FCE"/>
    <w:rsid w:val="00BD14A3"/>
    <w:rsid w:val="00BD19BB"/>
    <w:rsid w:val="00BE0E61"/>
    <w:rsid w:val="00BE334F"/>
    <w:rsid w:val="00BF23CC"/>
    <w:rsid w:val="00C06AF6"/>
    <w:rsid w:val="00C0793F"/>
    <w:rsid w:val="00C2066B"/>
    <w:rsid w:val="00C20F9B"/>
    <w:rsid w:val="00C22011"/>
    <w:rsid w:val="00C228DD"/>
    <w:rsid w:val="00C24D99"/>
    <w:rsid w:val="00C33964"/>
    <w:rsid w:val="00C367FA"/>
    <w:rsid w:val="00C42B5B"/>
    <w:rsid w:val="00C43170"/>
    <w:rsid w:val="00C43899"/>
    <w:rsid w:val="00C60B5B"/>
    <w:rsid w:val="00C650EA"/>
    <w:rsid w:val="00C74258"/>
    <w:rsid w:val="00CA5781"/>
    <w:rsid w:val="00CC1B15"/>
    <w:rsid w:val="00CC209B"/>
    <w:rsid w:val="00CC31D2"/>
    <w:rsid w:val="00CD76C6"/>
    <w:rsid w:val="00CD779B"/>
    <w:rsid w:val="00CD7DDF"/>
    <w:rsid w:val="00CE202D"/>
    <w:rsid w:val="00CF30F8"/>
    <w:rsid w:val="00D00F0E"/>
    <w:rsid w:val="00D0161C"/>
    <w:rsid w:val="00D048A0"/>
    <w:rsid w:val="00D06B0F"/>
    <w:rsid w:val="00D07348"/>
    <w:rsid w:val="00D11B7A"/>
    <w:rsid w:val="00D26548"/>
    <w:rsid w:val="00D269C0"/>
    <w:rsid w:val="00D31AF4"/>
    <w:rsid w:val="00D46380"/>
    <w:rsid w:val="00D46CEF"/>
    <w:rsid w:val="00D70AD1"/>
    <w:rsid w:val="00D70C23"/>
    <w:rsid w:val="00D76255"/>
    <w:rsid w:val="00DA28F0"/>
    <w:rsid w:val="00DA3981"/>
    <w:rsid w:val="00DA5A99"/>
    <w:rsid w:val="00DB240C"/>
    <w:rsid w:val="00DB45CB"/>
    <w:rsid w:val="00DB5BB8"/>
    <w:rsid w:val="00DC2944"/>
    <w:rsid w:val="00DD5B48"/>
    <w:rsid w:val="00DE3311"/>
    <w:rsid w:val="00DE3A16"/>
    <w:rsid w:val="00DF4BDB"/>
    <w:rsid w:val="00E40951"/>
    <w:rsid w:val="00E41E53"/>
    <w:rsid w:val="00E42E47"/>
    <w:rsid w:val="00E600E7"/>
    <w:rsid w:val="00E71E42"/>
    <w:rsid w:val="00E7504D"/>
    <w:rsid w:val="00E80F87"/>
    <w:rsid w:val="00E82109"/>
    <w:rsid w:val="00E92143"/>
    <w:rsid w:val="00E921F3"/>
    <w:rsid w:val="00E96FF2"/>
    <w:rsid w:val="00EB0172"/>
    <w:rsid w:val="00EB1C20"/>
    <w:rsid w:val="00EB4377"/>
    <w:rsid w:val="00EB6AF1"/>
    <w:rsid w:val="00EC1862"/>
    <w:rsid w:val="00EC18D7"/>
    <w:rsid w:val="00ED7324"/>
    <w:rsid w:val="00ED7508"/>
    <w:rsid w:val="00ED75C4"/>
    <w:rsid w:val="00EF4C35"/>
    <w:rsid w:val="00EF7468"/>
    <w:rsid w:val="00F007C4"/>
    <w:rsid w:val="00F16073"/>
    <w:rsid w:val="00F21B69"/>
    <w:rsid w:val="00F26845"/>
    <w:rsid w:val="00F341E7"/>
    <w:rsid w:val="00F478CE"/>
    <w:rsid w:val="00F52EBC"/>
    <w:rsid w:val="00F57463"/>
    <w:rsid w:val="00F61D31"/>
    <w:rsid w:val="00F72258"/>
    <w:rsid w:val="00F744DB"/>
    <w:rsid w:val="00F761F8"/>
    <w:rsid w:val="00F76B9E"/>
    <w:rsid w:val="00F946CF"/>
    <w:rsid w:val="00FB05AE"/>
    <w:rsid w:val="00FB1603"/>
    <w:rsid w:val="00FB6509"/>
    <w:rsid w:val="00FB775D"/>
    <w:rsid w:val="00FC3948"/>
    <w:rsid w:val="00FC4615"/>
    <w:rsid w:val="00FD0D93"/>
    <w:rsid w:val="00FD7DB2"/>
    <w:rsid w:val="00FF6354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1E8525F"/>
  <w15:docId w15:val="{8C87C004-FA09-4238-80E3-9A374C64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3CC"/>
    <w:pPr>
      <w:spacing w:after="160" w:line="259" w:lineRule="auto"/>
    </w:pPr>
    <w:rPr>
      <w:rFonts w:cs="Calibr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0E61"/>
    <w:pPr>
      <w:tabs>
        <w:tab w:val="center" w:pos="4536"/>
        <w:tab w:val="right" w:pos="9072"/>
      </w:tabs>
    </w:pPr>
    <w:rPr>
      <w:sz w:val="20"/>
      <w:szCs w:val="20"/>
      <w:lang w:eastAsia="ja-JP"/>
    </w:rPr>
  </w:style>
  <w:style w:type="character" w:customStyle="1" w:styleId="FuzeileZchn">
    <w:name w:val="Fußzeile Zchn"/>
    <w:link w:val="Fuzeile"/>
    <w:uiPriority w:val="99"/>
    <w:locked/>
    <w:rsid w:val="00BE0E61"/>
    <w:rPr>
      <w:rFonts w:ascii="Calibri" w:hAnsi="Calibri" w:cs="Calibri"/>
      <w:sz w:val="20"/>
      <w:szCs w:val="20"/>
    </w:rPr>
  </w:style>
  <w:style w:type="character" w:styleId="HTMLSchreibmaschine">
    <w:name w:val="HTML Typewriter"/>
    <w:uiPriority w:val="99"/>
    <w:semiHidden/>
    <w:rsid w:val="00BE0E61"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uiPriority w:val="99"/>
    <w:semiHidden/>
    <w:rsid w:val="00BE0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E0E61"/>
    <w:pPr>
      <w:spacing w:line="240" w:lineRule="auto"/>
    </w:pPr>
    <w:rPr>
      <w:sz w:val="20"/>
      <w:szCs w:val="20"/>
      <w:lang w:eastAsia="ja-JP"/>
    </w:rPr>
  </w:style>
  <w:style w:type="character" w:customStyle="1" w:styleId="KommentartextZchn">
    <w:name w:val="Kommentartext Zchn"/>
    <w:link w:val="Kommentartext"/>
    <w:uiPriority w:val="99"/>
    <w:semiHidden/>
    <w:locked/>
    <w:rsid w:val="00BE0E61"/>
    <w:rPr>
      <w:rFonts w:ascii="Calibri" w:hAnsi="Calibri" w:cs="Calibr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BE0E61"/>
    <w:pPr>
      <w:spacing w:after="0" w:line="240" w:lineRule="auto"/>
    </w:pPr>
    <w:rPr>
      <w:rFonts w:ascii="Segoe UI" w:hAnsi="Segoe UI" w:cs="Segoe UI"/>
      <w:sz w:val="18"/>
      <w:szCs w:val="18"/>
      <w:lang w:eastAsia="ja-JP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E0E6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BE0E61"/>
    <w:pPr>
      <w:ind w:left="720"/>
    </w:pPr>
  </w:style>
  <w:style w:type="table" w:styleId="Tabellenraster">
    <w:name w:val="Table Grid"/>
    <w:basedOn w:val="NormaleTabelle"/>
    <w:uiPriority w:val="99"/>
    <w:rsid w:val="00BE0E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F0058"/>
    <w:rPr>
      <w:color w:val="auto"/>
      <w:u w:val="single"/>
    </w:rPr>
  </w:style>
  <w:style w:type="character" w:customStyle="1" w:styleId="detailwholabel">
    <w:name w:val="detailwholabel"/>
    <w:basedOn w:val="Absatz-Standardschriftart"/>
    <w:uiPriority w:val="99"/>
    <w:rsid w:val="00055FE5"/>
  </w:style>
  <w:style w:type="character" w:styleId="HTMLZitat">
    <w:name w:val="HTML Cite"/>
    <w:uiPriority w:val="99"/>
    <w:semiHidden/>
    <w:rsid w:val="00465AD5"/>
    <w:rPr>
      <w:i/>
      <w:iCs/>
    </w:rPr>
  </w:style>
  <w:style w:type="character" w:customStyle="1" w:styleId="hit">
    <w:name w:val="hit"/>
    <w:basedOn w:val="Absatz-Standardschriftart"/>
    <w:uiPriority w:val="99"/>
    <w:rsid w:val="00C74258"/>
  </w:style>
  <w:style w:type="character" w:customStyle="1" w:styleId="Odkaznakoncovpoznmku">
    <w:name w:val="Odkaz na koncovú poznámku"/>
    <w:uiPriority w:val="99"/>
    <w:rsid w:val="00C20F9B"/>
    <w:rPr>
      <w:rFonts w:ascii="Times New Roman" w:hAnsi="Times New Roman" w:cs="Times New Roman"/>
      <w:sz w:val="24"/>
      <w:szCs w:val="24"/>
      <w:vertAlign w:val="baseline"/>
    </w:rPr>
  </w:style>
  <w:style w:type="paragraph" w:styleId="Endnotentext">
    <w:name w:val="endnote text"/>
    <w:basedOn w:val="Standard"/>
    <w:link w:val="EndnotentextZchn"/>
    <w:uiPriority w:val="99"/>
    <w:semiHidden/>
    <w:rsid w:val="00C20F9B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C20F9B"/>
    <w:rPr>
      <w:sz w:val="20"/>
      <w:szCs w:val="20"/>
      <w:lang w:eastAsia="en-US"/>
    </w:rPr>
  </w:style>
  <w:style w:type="character" w:styleId="Endnotenzeichen">
    <w:name w:val="endnote reference"/>
    <w:uiPriority w:val="99"/>
    <w:semiHidden/>
    <w:rsid w:val="00C20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NH and CH acidities of toluidines – dependence on their substitution pattern and oxidation states</vt:lpstr>
    </vt:vector>
  </TitlesOfParts>
  <Company>TUD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and CH acidities of toluidines – dependence on their substitution pattern and oxidation states</dc:title>
  <dc:subject/>
  <dc:creator>Horst Hartmann</dc:creator>
  <cp:keywords/>
  <dc:description/>
  <cp:lastModifiedBy>Horst Hartmann</cp:lastModifiedBy>
  <cp:revision>2</cp:revision>
  <cp:lastPrinted>2020-08-17T15:09:00Z</cp:lastPrinted>
  <dcterms:created xsi:type="dcterms:W3CDTF">2020-10-01T05:16:00Z</dcterms:created>
  <dcterms:modified xsi:type="dcterms:W3CDTF">2020-10-01T05:16:00Z</dcterms:modified>
</cp:coreProperties>
</file>